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B0" w:rsidRDefault="00FA526B" w:rsidP="00EA6775">
      <w:pPr>
        <w:jc w:val="right"/>
      </w:pPr>
      <w:r>
        <w:t xml:space="preserve">  </w:t>
      </w:r>
      <w:r w:rsidR="005143DD">
        <w:t>Preliminary draft</w:t>
      </w:r>
    </w:p>
    <w:p w:rsidR="009F38B0" w:rsidRPr="00075421" w:rsidRDefault="009F38B0" w:rsidP="009F38B0">
      <w:pPr>
        <w:pStyle w:val="Heading1"/>
        <w:jc w:val="center"/>
      </w:pPr>
      <w:r>
        <w:t>The power of the purse and th</w:t>
      </w:r>
      <w:r w:rsidR="002F62C5">
        <w:t xml:space="preserve">e </w:t>
      </w:r>
      <w:r w:rsidR="00EB13A8">
        <w:t>budget</w:t>
      </w:r>
      <w:r w:rsidR="002F62C5">
        <w:t>ary reversion</w:t>
      </w:r>
      <w:r w:rsidR="000A489E">
        <w:t>, 1875-2005</w:t>
      </w:r>
      <w:r w:rsidR="004B61EA">
        <w:t>*</w:t>
      </w:r>
    </w:p>
    <w:p w:rsidR="009F38B0" w:rsidRDefault="009F38B0">
      <w:pPr>
        <w:spacing w:after="200" w:line="276" w:lineRule="auto"/>
        <w:rPr>
          <w:rFonts w:asciiTheme="majorHAnsi" w:eastAsiaTheme="majorEastAsia" w:hAnsiTheme="majorHAnsi" w:cstheme="majorBidi"/>
          <w:b/>
          <w:bCs/>
          <w:sz w:val="28"/>
          <w:szCs w:val="28"/>
        </w:rPr>
      </w:pPr>
    </w:p>
    <w:p w:rsidR="009F38B0" w:rsidRDefault="009F38B0" w:rsidP="009F38B0">
      <w:pPr>
        <w:jc w:val="center"/>
        <w:rPr>
          <w:rFonts w:ascii="Georgia" w:eastAsiaTheme="majorEastAsia" w:hAnsi="Georgia"/>
          <w:sz w:val="24"/>
          <w:szCs w:val="24"/>
        </w:rPr>
      </w:pPr>
      <w:proofErr w:type="gramStart"/>
      <w:r w:rsidRPr="009F38B0">
        <w:rPr>
          <w:rFonts w:ascii="Georgia" w:eastAsiaTheme="majorEastAsia" w:hAnsi="Georgia"/>
          <w:sz w:val="24"/>
          <w:szCs w:val="24"/>
        </w:rPr>
        <w:t>by</w:t>
      </w:r>
      <w:proofErr w:type="gramEnd"/>
    </w:p>
    <w:p w:rsidR="009F38B0" w:rsidRPr="009F38B0" w:rsidRDefault="009F38B0" w:rsidP="009F38B0">
      <w:pPr>
        <w:jc w:val="center"/>
        <w:rPr>
          <w:rFonts w:ascii="Georgia" w:eastAsiaTheme="majorEastAsia" w:hAnsi="Georgia"/>
          <w:sz w:val="24"/>
          <w:szCs w:val="24"/>
        </w:rPr>
      </w:pPr>
    </w:p>
    <w:p w:rsidR="009F38B0" w:rsidRPr="009F38B0" w:rsidRDefault="009F38B0" w:rsidP="009F38B0">
      <w:pPr>
        <w:jc w:val="center"/>
        <w:rPr>
          <w:rFonts w:ascii="Georgia" w:eastAsiaTheme="majorEastAsia" w:hAnsi="Georgia"/>
          <w:sz w:val="24"/>
          <w:szCs w:val="24"/>
        </w:rPr>
      </w:pPr>
      <w:r w:rsidRPr="009F38B0">
        <w:rPr>
          <w:rFonts w:ascii="Georgia" w:eastAsiaTheme="majorEastAsia" w:hAnsi="Georgia"/>
          <w:sz w:val="24"/>
          <w:szCs w:val="24"/>
        </w:rPr>
        <w:t>Gary W. Cox</w:t>
      </w:r>
    </w:p>
    <w:p w:rsidR="009F38B0" w:rsidRDefault="009F38B0" w:rsidP="009F38B0">
      <w:pPr>
        <w:jc w:val="center"/>
        <w:rPr>
          <w:rFonts w:ascii="Georgia" w:eastAsiaTheme="majorEastAsia" w:hAnsi="Georgia"/>
          <w:sz w:val="24"/>
          <w:szCs w:val="24"/>
        </w:rPr>
      </w:pPr>
      <w:r w:rsidRPr="009F38B0">
        <w:rPr>
          <w:rFonts w:ascii="Georgia" w:eastAsiaTheme="majorEastAsia" w:hAnsi="Georgia"/>
          <w:sz w:val="24"/>
          <w:szCs w:val="24"/>
        </w:rPr>
        <w:t>Department of Political Science</w:t>
      </w:r>
    </w:p>
    <w:p w:rsidR="009F38B0" w:rsidRDefault="009F38B0" w:rsidP="009F38B0">
      <w:pPr>
        <w:jc w:val="center"/>
        <w:rPr>
          <w:rFonts w:ascii="Georgia" w:eastAsiaTheme="majorEastAsia" w:hAnsi="Georgia"/>
          <w:sz w:val="24"/>
          <w:szCs w:val="24"/>
        </w:rPr>
      </w:pPr>
      <w:r>
        <w:rPr>
          <w:rFonts w:ascii="Georgia" w:eastAsiaTheme="majorEastAsia" w:hAnsi="Georgia"/>
          <w:sz w:val="24"/>
          <w:szCs w:val="24"/>
        </w:rPr>
        <w:t>Stanford University</w:t>
      </w:r>
    </w:p>
    <w:p w:rsidR="009F38B0" w:rsidRPr="00BB6BF3" w:rsidRDefault="00A85B55" w:rsidP="009F38B0">
      <w:pPr>
        <w:jc w:val="center"/>
        <w:rPr>
          <w:rFonts w:ascii="Georgia" w:eastAsiaTheme="majorEastAsia" w:hAnsi="Georgia"/>
          <w:sz w:val="24"/>
          <w:szCs w:val="24"/>
        </w:rPr>
      </w:pPr>
      <w:hyperlink r:id="rId9" w:history="1">
        <w:r w:rsidR="009F38B0" w:rsidRPr="00BB6BF3">
          <w:rPr>
            <w:rStyle w:val="Hyperlink"/>
            <w:rFonts w:ascii="Georgia" w:eastAsiaTheme="majorEastAsia" w:hAnsi="Georgia"/>
            <w:color w:val="auto"/>
            <w:sz w:val="24"/>
            <w:szCs w:val="24"/>
          </w:rPr>
          <w:t>gwcox@stanford.edu</w:t>
        </w:r>
      </w:hyperlink>
    </w:p>
    <w:p w:rsidR="009F38B0" w:rsidRDefault="009F38B0" w:rsidP="009F38B0">
      <w:pPr>
        <w:jc w:val="center"/>
        <w:rPr>
          <w:rFonts w:ascii="Georgia" w:eastAsiaTheme="majorEastAsia" w:hAnsi="Georgia"/>
          <w:sz w:val="24"/>
          <w:szCs w:val="24"/>
        </w:rPr>
      </w:pPr>
    </w:p>
    <w:p w:rsidR="009F38B0" w:rsidRDefault="009F38B0" w:rsidP="009F38B0">
      <w:pPr>
        <w:jc w:val="center"/>
        <w:rPr>
          <w:rFonts w:ascii="Georgia" w:eastAsiaTheme="majorEastAsia" w:hAnsi="Georgia"/>
          <w:sz w:val="24"/>
          <w:szCs w:val="24"/>
        </w:rPr>
      </w:pPr>
      <w:r>
        <w:rPr>
          <w:rFonts w:ascii="Georgia" w:eastAsiaTheme="majorEastAsia" w:hAnsi="Georgia"/>
          <w:sz w:val="24"/>
          <w:szCs w:val="24"/>
        </w:rPr>
        <w:t xml:space="preserve">First version:  May </w:t>
      </w:r>
      <w:r w:rsidR="009215A4">
        <w:rPr>
          <w:rFonts w:ascii="Georgia" w:eastAsiaTheme="majorEastAsia" w:hAnsi="Georgia"/>
          <w:sz w:val="24"/>
          <w:szCs w:val="24"/>
        </w:rPr>
        <w:t>8</w:t>
      </w:r>
      <w:r>
        <w:rPr>
          <w:rFonts w:ascii="Georgia" w:eastAsiaTheme="majorEastAsia" w:hAnsi="Georgia"/>
          <w:sz w:val="24"/>
          <w:szCs w:val="24"/>
        </w:rPr>
        <w:t>, 2012</w:t>
      </w:r>
    </w:p>
    <w:p w:rsidR="003B0F9B" w:rsidRDefault="003B0F9B" w:rsidP="009F38B0">
      <w:pPr>
        <w:jc w:val="center"/>
        <w:rPr>
          <w:rFonts w:ascii="Georgia" w:eastAsiaTheme="majorEastAsia" w:hAnsi="Georgia"/>
          <w:sz w:val="24"/>
          <w:szCs w:val="24"/>
        </w:rPr>
      </w:pPr>
      <w:r>
        <w:rPr>
          <w:rFonts w:ascii="Georgia" w:eastAsiaTheme="majorEastAsia" w:hAnsi="Georgia"/>
          <w:sz w:val="24"/>
          <w:szCs w:val="24"/>
        </w:rPr>
        <w:t xml:space="preserve">This version:  </w:t>
      </w:r>
      <w:r w:rsidR="00E769E6">
        <w:rPr>
          <w:rFonts w:ascii="Georgia" w:eastAsiaTheme="majorEastAsia" w:hAnsi="Georgia"/>
          <w:sz w:val="24"/>
          <w:szCs w:val="24"/>
        </w:rPr>
        <w:t>November</w:t>
      </w:r>
      <w:r w:rsidR="00897A02">
        <w:rPr>
          <w:rFonts w:ascii="Georgia" w:eastAsiaTheme="majorEastAsia" w:hAnsi="Georgia"/>
          <w:sz w:val="24"/>
          <w:szCs w:val="24"/>
        </w:rPr>
        <w:t xml:space="preserve"> </w:t>
      </w:r>
      <w:r w:rsidR="00E769E6">
        <w:rPr>
          <w:rFonts w:ascii="Georgia" w:eastAsiaTheme="majorEastAsia" w:hAnsi="Georgia"/>
          <w:sz w:val="24"/>
          <w:szCs w:val="24"/>
        </w:rPr>
        <w:t>12</w:t>
      </w:r>
      <w:r w:rsidR="003C7BE3">
        <w:rPr>
          <w:rFonts w:ascii="Georgia" w:eastAsiaTheme="majorEastAsia" w:hAnsi="Georgia"/>
          <w:sz w:val="24"/>
          <w:szCs w:val="24"/>
        </w:rPr>
        <w:t>, 2013</w:t>
      </w:r>
    </w:p>
    <w:p w:rsidR="00EB13A8" w:rsidRDefault="00EB13A8" w:rsidP="009F38B0">
      <w:pPr>
        <w:jc w:val="center"/>
        <w:rPr>
          <w:rFonts w:ascii="Georgia" w:eastAsiaTheme="majorEastAsia" w:hAnsi="Georgia"/>
          <w:sz w:val="24"/>
          <w:szCs w:val="24"/>
        </w:rPr>
      </w:pPr>
    </w:p>
    <w:p w:rsidR="00EB13A8" w:rsidRDefault="00EB13A8" w:rsidP="009F38B0">
      <w:pPr>
        <w:jc w:val="center"/>
        <w:rPr>
          <w:rFonts w:ascii="Georgia" w:eastAsiaTheme="majorEastAsia" w:hAnsi="Georgia"/>
          <w:sz w:val="24"/>
          <w:szCs w:val="24"/>
        </w:rPr>
      </w:pPr>
      <w:r>
        <w:rPr>
          <w:rFonts w:ascii="Georgia" w:eastAsiaTheme="majorEastAsia" w:hAnsi="Georgia"/>
          <w:sz w:val="24"/>
          <w:szCs w:val="24"/>
        </w:rPr>
        <w:t>Abstract:</w:t>
      </w:r>
    </w:p>
    <w:p w:rsidR="00EB13A8" w:rsidRPr="009F38B0" w:rsidRDefault="00BE5665" w:rsidP="00320FBF">
      <w:pPr>
        <w:spacing w:line="480" w:lineRule="auto"/>
        <w:rPr>
          <w:rFonts w:ascii="Georgia" w:eastAsiaTheme="majorEastAsia" w:hAnsi="Georgia"/>
          <w:sz w:val="24"/>
          <w:szCs w:val="24"/>
        </w:rPr>
      </w:pPr>
      <w:r>
        <w:rPr>
          <w:rFonts w:ascii="Georgia" w:eastAsiaTheme="majorEastAsia" w:hAnsi="Georgia"/>
          <w:sz w:val="24"/>
          <w:szCs w:val="24"/>
        </w:rPr>
        <w:t xml:space="preserve">When a </w:t>
      </w:r>
      <w:r w:rsidR="00271DEF">
        <w:rPr>
          <w:rFonts w:ascii="Georgia" w:eastAsiaTheme="majorEastAsia" w:hAnsi="Georgia"/>
          <w:sz w:val="24"/>
          <w:szCs w:val="24"/>
        </w:rPr>
        <w:t xml:space="preserve">country does </w:t>
      </w:r>
      <w:r w:rsidR="00AE7416">
        <w:rPr>
          <w:rFonts w:ascii="Georgia" w:eastAsiaTheme="majorEastAsia" w:hAnsi="Georgia"/>
          <w:sz w:val="24"/>
          <w:szCs w:val="24"/>
        </w:rPr>
        <w:t xml:space="preserve">not </w:t>
      </w:r>
      <w:r>
        <w:rPr>
          <w:rFonts w:ascii="Georgia" w:eastAsiaTheme="majorEastAsia" w:hAnsi="Georgia"/>
          <w:sz w:val="24"/>
          <w:szCs w:val="24"/>
        </w:rPr>
        <w:t>adopt</w:t>
      </w:r>
      <w:r w:rsidR="00271DEF">
        <w:rPr>
          <w:rFonts w:ascii="Georgia" w:eastAsiaTheme="majorEastAsia" w:hAnsi="Georgia"/>
          <w:sz w:val="24"/>
          <w:szCs w:val="24"/>
        </w:rPr>
        <w:t xml:space="preserve"> a budget </w:t>
      </w:r>
      <w:r>
        <w:rPr>
          <w:rFonts w:ascii="Georgia" w:eastAsiaTheme="majorEastAsia" w:hAnsi="Georgia"/>
          <w:sz w:val="24"/>
          <w:szCs w:val="24"/>
        </w:rPr>
        <w:t xml:space="preserve">by the beginning of a new fiscal year, </w:t>
      </w:r>
      <w:r w:rsidR="00271DEF">
        <w:rPr>
          <w:rFonts w:ascii="Georgia" w:eastAsiaTheme="majorEastAsia" w:hAnsi="Georgia"/>
          <w:sz w:val="24"/>
          <w:szCs w:val="24"/>
        </w:rPr>
        <w:t>it</w:t>
      </w:r>
      <w:r>
        <w:rPr>
          <w:rFonts w:ascii="Georgia" w:eastAsiaTheme="majorEastAsia" w:hAnsi="Georgia"/>
          <w:sz w:val="24"/>
          <w:szCs w:val="24"/>
        </w:rPr>
        <w:t xml:space="preserve"> must define what expenditures are</w:t>
      </w:r>
      <w:r w:rsidR="00271DEF">
        <w:rPr>
          <w:rFonts w:ascii="Georgia" w:eastAsiaTheme="majorEastAsia" w:hAnsi="Georgia"/>
          <w:sz w:val="24"/>
          <w:szCs w:val="24"/>
        </w:rPr>
        <w:t xml:space="preserve"> then</w:t>
      </w:r>
      <w:r>
        <w:rPr>
          <w:rFonts w:ascii="Georgia" w:eastAsiaTheme="majorEastAsia" w:hAnsi="Georgia"/>
          <w:sz w:val="24"/>
          <w:szCs w:val="24"/>
        </w:rPr>
        <w:t xml:space="preserve"> legally allow</w:t>
      </w:r>
      <w:r w:rsidR="00271DEF">
        <w:rPr>
          <w:rFonts w:ascii="Georgia" w:eastAsiaTheme="majorEastAsia" w:hAnsi="Georgia"/>
          <w:sz w:val="24"/>
          <w:szCs w:val="24"/>
        </w:rPr>
        <w:t>ed</w:t>
      </w:r>
      <w:r>
        <w:rPr>
          <w:rFonts w:ascii="Georgia" w:eastAsiaTheme="majorEastAsia" w:hAnsi="Georgia"/>
          <w:sz w:val="24"/>
          <w:szCs w:val="24"/>
        </w:rPr>
        <w:t xml:space="preserve">.  The shutdown of the US federal government in October 2013 illustrates one possibility.  </w:t>
      </w:r>
      <w:r w:rsidR="00CC0201">
        <w:rPr>
          <w:rFonts w:ascii="Georgia" w:eastAsiaTheme="majorEastAsia" w:hAnsi="Georgia"/>
          <w:sz w:val="24"/>
          <w:szCs w:val="24"/>
        </w:rPr>
        <w:t>In this paper</w:t>
      </w:r>
      <w:r w:rsidR="00271DEF">
        <w:rPr>
          <w:rFonts w:ascii="Georgia" w:eastAsiaTheme="majorEastAsia" w:hAnsi="Georgia"/>
          <w:sz w:val="24"/>
          <w:szCs w:val="24"/>
        </w:rPr>
        <w:t>,</w:t>
      </w:r>
      <w:r w:rsidR="00EB13A8">
        <w:rPr>
          <w:rFonts w:ascii="Georgia" w:eastAsiaTheme="majorEastAsia" w:hAnsi="Georgia"/>
          <w:sz w:val="24"/>
          <w:szCs w:val="24"/>
        </w:rPr>
        <w:t xml:space="preserve"> I document a </w:t>
      </w:r>
      <w:r w:rsidR="009215A4">
        <w:rPr>
          <w:rFonts w:ascii="Georgia" w:eastAsiaTheme="majorEastAsia" w:hAnsi="Georgia"/>
          <w:sz w:val="24"/>
          <w:szCs w:val="24"/>
        </w:rPr>
        <w:t>dramatic</w:t>
      </w:r>
      <w:r w:rsidR="00EB13A8">
        <w:rPr>
          <w:rFonts w:ascii="Georgia" w:eastAsiaTheme="majorEastAsia" w:hAnsi="Georgia"/>
          <w:sz w:val="24"/>
          <w:szCs w:val="24"/>
        </w:rPr>
        <w:t xml:space="preserve"> increase in the </w:t>
      </w:r>
      <w:r w:rsidR="009215A4">
        <w:rPr>
          <w:rFonts w:ascii="Georgia" w:eastAsiaTheme="majorEastAsia" w:hAnsi="Georgia"/>
          <w:sz w:val="24"/>
          <w:szCs w:val="24"/>
        </w:rPr>
        <w:t xml:space="preserve">number and </w:t>
      </w:r>
      <w:r w:rsidR="00EB13A8">
        <w:rPr>
          <w:rFonts w:ascii="Georgia" w:eastAsiaTheme="majorEastAsia" w:hAnsi="Georgia"/>
          <w:sz w:val="24"/>
          <w:szCs w:val="24"/>
        </w:rPr>
        <w:t xml:space="preserve">proportion of the world’s constitutions that </w:t>
      </w:r>
      <w:r w:rsidR="009E40D5">
        <w:rPr>
          <w:rFonts w:ascii="Georgia" w:eastAsiaTheme="majorEastAsia" w:hAnsi="Georgia"/>
          <w:sz w:val="24"/>
          <w:szCs w:val="24"/>
        </w:rPr>
        <w:t xml:space="preserve">avoid shutdowns and instead </w:t>
      </w:r>
      <w:r w:rsidR="00EB13A8">
        <w:rPr>
          <w:rFonts w:ascii="Georgia" w:eastAsiaTheme="majorEastAsia" w:hAnsi="Georgia"/>
          <w:sz w:val="24"/>
          <w:szCs w:val="24"/>
        </w:rPr>
        <w:t>mandate</w:t>
      </w:r>
      <w:r w:rsidR="009E40D5">
        <w:rPr>
          <w:rFonts w:ascii="Georgia" w:eastAsiaTheme="majorEastAsia" w:hAnsi="Georgia"/>
          <w:sz w:val="24"/>
          <w:szCs w:val="24"/>
        </w:rPr>
        <w:t xml:space="preserve"> what I call</w:t>
      </w:r>
      <w:r w:rsidR="00EB13A8">
        <w:rPr>
          <w:rFonts w:ascii="Georgia" w:eastAsiaTheme="majorEastAsia" w:hAnsi="Georgia"/>
          <w:sz w:val="24"/>
          <w:szCs w:val="24"/>
        </w:rPr>
        <w:t xml:space="preserve"> executive-favoring budgetary reversions</w:t>
      </w:r>
      <w:r w:rsidR="009E40D5">
        <w:rPr>
          <w:rFonts w:ascii="Georgia" w:eastAsiaTheme="majorEastAsia" w:hAnsi="Georgia"/>
          <w:sz w:val="24"/>
          <w:szCs w:val="24"/>
        </w:rPr>
        <w:t xml:space="preserve">, or </w:t>
      </w:r>
      <w:r>
        <w:rPr>
          <w:rFonts w:ascii="Georgia" w:eastAsiaTheme="majorEastAsia" w:hAnsi="Georgia"/>
          <w:sz w:val="24"/>
          <w:szCs w:val="24"/>
        </w:rPr>
        <w:t>EFRs</w:t>
      </w:r>
      <w:r w:rsidR="00EB13A8">
        <w:rPr>
          <w:rFonts w:ascii="Georgia" w:eastAsiaTheme="majorEastAsia" w:hAnsi="Georgia"/>
          <w:sz w:val="24"/>
          <w:szCs w:val="24"/>
        </w:rPr>
        <w:t xml:space="preserve">.  </w:t>
      </w:r>
      <w:r w:rsidR="001B5D07">
        <w:rPr>
          <w:rFonts w:ascii="Georgia" w:eastAsiaTheme="majorEastAsia" w:hAnsi="Georgia"/>
          <w:sz w:val="24"/>
          <w:szCs w:val="24"/>
        </w:rPr>
        <w:t>After</w:t>
      </w:r>
      <w:r w:rsidR="00EB13A8">
        <w:rPr>
          <w:rFonts w:ascii="Georgia" w:eastAsiaTheme="majorEastAsia" w:hAnsi="Georgia"/>
          <w:sz w:val="24"/>
          <w:szCs w:val="24"/>
        </w:rPr>
        <w:t xml:space="preserve"> </w:t>
      </w:r>
      <w:r w:rsidR="00A819C8">
        <w:rPr>
          <w:rFonts w:ascii="Georgia" w:eastAsiaTheme="majorEastAsia" w:hAnsi="Georgia"/>
          <w:sz w:val="24"/>
          <w:szCs w:val="24"/>
        </w:rPr>
        <w:t>describing how</w:t>
      </w:r>
      <w:r w:rsidR="00954EEC">
        <w:rPr>
          <w:rFonts w:ascii="Georgia" w:eastAsiaTheme="majorEastAsia" w:hAnsi="Georgia"/>
          <w:sz w:val="24"/>
          <w:szCs w:val="24"/>
        </w:rPr>
        <w:t xml:space="preserve"> </w:t>
      </w:r>
      <w:r w:rsidR="00271DEF">
        <w:rPr>
          <w:rFonts w:ascii="Georgia" w:eastAsiaTheme="majorEastAsia" w:hAnsi="Georgia"/>
          <w:sz w:val="24"/>
          <w:szCs w:val="24"/>
        </w:rPr>
        <w:t>such reversions</w:t>
      </w:r>
      <w:r w:rsidR="00EB13A8">
        <w:rPr>
          <w:rFonts w:ascii="Georgia" w:eastAsiaTheme="majorEastAsia" w:hAnsi="Georgia"/>
          <w:sz w:val="24"/>
          <w:szCs w:val="24"/>
        </w:rPr>
        <w:t xml:space="preserve"> can eviscerate the </w:t>
      </w:r>
      <w:r w:rsidR="009215A4">
        <w:rPr>
          <w:rFonts w:ascii="Georgia" w:eastAsiaTheme="majorEastAsia" w:hAnsi="Georgia"/>
          <w:sz w:val="24"/>
          <w:szCs w:val="24"/>
        </w:rPr>
        <w:t xml:space="preserve">legislature’s </w:t>
      </w:r>
      <w:r w:rsidR="00954EEC">
        <w:rPr>
          <w:rFonts w:ascii="Georgia" w:eastAsiaTheme="majorEastAsia" w:hAnsi="Georgia"/>
          <w:sz w:val="24"/>
          <w:szCs w:val="24"/>
        </w:rPr>
        <w:t>power of the purse</w:t>
      </w:r>
      <w:r w:rsidR="001B5D07">
        <w:rPr>
          <w:rFonts w:ascii="Georgia" w:eastAsiaTheme="majorEastAsia" w:hAnsi="Georgia"/>
          <w:sz w:val="24"/>
          <w:szCs w:val="24"/>
        </w:rPr>
        <w:t xml:space="preserve">, </w:t>
      </w:r>
      <w:r w:rsidR="00806669">
        <w:rPr>
          <w:rFonts w:ascii="Georgia" w:eastAsiaTheme="majorEastAsia" w:hAnsi="Georgia"/>
          <w:sz w:val="24"/>
          <w:szCs w:val="24"/>
        </w:rPr>
        <w:t xml:space="preserve">I show </w:t>
      </w:r>
      <w:r w:rsidR="00671115">
        <w:rPr>
          <w:rFonts w:ascii="Georgia" w:eastAsiaTheme="majorEastAsia" w:hAnsi="Georgia"/>
          <w:sz w:val="24"/>
          <w:szCs w:val="24"/>
        </w:rPr>
        <w:t>that</w:t>
      </w:r>
      <w:r w:rsidR="00EB13A8">
        <w:rPr>
          <w:rFonts w:ascii="Georgia" w:eastAsiaTheme="majorEastAsia" w:hAnsi="Georgia"/>
          <w:sz w:val="24"/>
          <w:szCs w:val="24"/>
        </w:rPr>
        <w:t xml:space="preserve"> </w:t>
      </w:r>
      <w:r w:rsidR="00F20412">
        <w:rPr>
          <w:rFonts w:ascii="Georgia" w:eastAsiaTheme="majorEastAsia" w:hAnsi="Georgia"/>
          <w:sz w:val="24"/>
          <w:szCs w:val="24"/>
        </w:rPr>
        <w:t xml:space="preserve">democracies with </w:t>
      </w:r>
      <w:r>
        <w:rPr>
          <w:rFonts w:ascii="Georgia" w:eastAsiaTheme="majorEastAsia" w:hAnsi="Georgia"/>
          <w:sz w:val="24"/>
          <w:szCs w:val="24"/>
        </w:rPr>
        <w:t>EFRs</w:t>
      </w:r>
      <w:r w:rsidR="00671115">
        <w:rPr>
          <w:rFonts w:ascii="Georgia" w:eastAsiaTheme="majorEastAsia" w:hAnsi="Georgia"/>
          <w:sz w:val="24"/>
          <w:szCs w:val="24"/>
        </w:rPr>
        <w:t xml:space="preserve"> </w:t>
      </w:r>
      <w:r w:rsidR="00F20412">
        <w:rPr>
          <w:rFonts w:ascii="Georgia" w:eastAsiaTheme="majorEastAsia" w:hAnsi="Georgia"/>
          <w:sz w:val="24"/>
          <w:szCs w:val="24"/>
        </w:rPr>
        <w:t xml:space="preserve">die </w:t>
      </w:r>
      <w:r w:rsidR="000A489E">
        <w:rPr>
          <w:rFonts w:ascii="Georgia" w:eastAsiaTheme="majorEastAsia" w:hAnsi="Georgia"/>
          <w:sz w:val="24"/>
          <w:szCs w:val="24"/>
        </w:rPr>
        <w:t xml:space="preserve">considerably </w:t>
      </w:r>
      <w:r w:rsidR="00F20412">
        <w:rPr>
          <w:rFonts w:ascii="Georgia" w:eastAsiaTheme="majorEastAsia" w:hAnsi="Georgia"/>
          <w:sz w:val="24"/>
          <w:szCs w:val="24"/>
        </w:rPr>
        <w:t>faster than do those in which the reversion is a government shutdown</w:t>
      </w:r>
      <w:r w:rsidR="009215A4">
        <w:rPr>
          <w:rFonts w:ascii="Georgia" w:eastAsiaTheme="majorEastAsia" w:hAnsi="Georgia"/>
          <w:sz w:val="24"/>
          <w:szCs w:val="24"/>
        </w:rPr>
        <w:t>.</w:t>
      </w:r>
      <w:r w:rsidR="00200285">
        <w:rPr>
          <w:rFonts w:ascii="Georgia" w:eastAsiaTheme="majorEastAsia" w:hAnsi="Georgia"/>
          <w:sz w:val="24"/>
          <w:szCs w:val="24"/>
        </w:rPr>
        <w:t xml:space="preserve">  </w:t>
      </w:r>
      <w:r w:rsidR="00671115">
        <w:rPr>
          <w:rFonts w:ascii="Georgia" w:eastAsiaTheme="majorEastAsia" w:hAnsi="Georgia"/>
          <w:sz w:val="24"/>
          <w:szCs w:val="24"/>
        </w:rPr>
        <w:t xml:space="preserve">EFRs are particularly good predictors of democratic death due to auto-coup, as would be expected </w:t>
      </w:r>
      <w:r w:rsidR="00B17F0E">
        <w:rPr>
          <w:rFonts w:ascii="Georgia" w:eastAsiaTheme="majorEastAsia" w:hAnsi="Georgia"/>
          <w:sz w:val="24"/>
          <w:szCs w:val="24"/>
        </w:rPr>
        <w:t xml:space="preserve">if </w:t>
      </w:r>
      <w:r w:rsidR="00671115">
        <w:rPr>
          <w:rFonts w:ascii="Georgia" w:eastAsiaTheme="majorEastAsia" w:hAnsi="Georgia"/>
          <w:sz w:val="24"/>
          <w:szCs w:val="24"/>
        </w:rPr>
        <w:t xml:space="preserve">they enhance the executive’s ability to extract rents from the state budget.  </w:t>
      </w:r>
      <w:r>
        <w:rPr>
          <w:rFonts w:ascii="Georgia" w:eastAsiaTheme="majorEastAsia" w:hAnsi="Georgia"/>
          <w:sz w:val="24"/>
          <w:szCs w:val="24"/>
        </w:rPr>
        <w:t xml:space="preserve">It appears that </w:t>
      </w:r>
      <w:r w:rsidR="00EF6009">
        <w:rPr>
          <w:rFonts w:ascii="Georgia" w:eastAsiaTheme="majorEastAsia" w:hAnsi="Georgia"/>
          <w:sz w:val="24"/>
          <w:szCs w:val="24"/>
        </w:rPr>
        <w:t xml:space="preserve">Huntington’s (1991) well-known waves of electoral democracy have been </w:t>
      </w:r>
      <w:r w:rsidR="00E92485">
        <w:rPr>
          <w:rFonts w:ascii="Georgia" w:eastAsiaTheme="majorEastAsia" w:hAnsi="Georgia"/>
          <w:sz w:val="24"/>
          <w:szCs w:val="24"/>
        </w:rPr>
        <w:t xml:space="preserve">partly </w:t>
      </w:r>
      <w:r w:rsidR="00EF6009">
        <w:rPr>
          <w:rFonts w:ascii="Georgia" w:eastAsiaTheme="majorEastAsia" w:hAnsi="Georgia"/>
          <w:sz w:val="24"/>
          <w:szCs w:val="24"/>
        </w:rPr>
        <w:t>countervailed by waves of fiscal autocracy.</w:t>
      </w:r>
      <w:r w:rsidR="00EB13A8">
        <w:rPr>
          <w:rFonts w:ascii="Georgia" w:eastAsiaTheme="majorEastAsia" w:hAnsi="Georgia"/>
          <w:sz w:val="24"/>
          <w:szCs w:val="24"/>
        </w:rPr>
        <w:t xml:space="preserve">   </w:t>
      </w:r>
      <w:r w:rsidR="006D16BC">
        <w:rPr>
          <w:rFonts w:ascii="Georgia" w:eastAsiaTheme="majorEastAsia" w:hAnsi="Georgia"/>
          <w:sz w:val="24"/>
          <w:szCs w:val="24"/>
        </w:rPr>
        <w:t>WORD COUNT (excluding title pa</w:t>
      </w:r>
      <w:r w:rsidR="00E87E0F">
        <w:rPr>
          <w:rFonts w:ascii="Georgia" w:eastAsiaTheme="majorEastAsia" w:hAnsi="Georgia"/>
          <w:sz w:val="24"/>
          <w:szCs w:val="24"/>
        </w:rPr>
        <w:t>ge, abstract and references) = 8</w:t>
      </w:r>
      <w:r w:rsidR="006D16BC">
        <w:rPr>
          <w:rFonts w:ascii="Georgia" w:eastAsiaTheme="majorEastAsia" w:hAnsi="Georgia"/>
          <w:sz w:val="24"/>
          <w:szCs w:val="24"/>
        </w:rPr>
        <w:t>,</w:t>
      </w:r>
      <w:r w:rsidR="00565B8C">
        <w:rPr>
          <w:rFonts w:ascii="Georgia" w:eastAsiaTheme="majorEastAsia" w:hAnsi="Georgia"/>
          <w:sz w:val="24"/>
          <w:szCs w:val="24"/>
        </w:rPr>
        <w:t>205</w:t>
      </w:r>
      <w:bookmarkStart w:id="0" w:name="_GoBack"/>
      <w:bookmarkEnd w:id="0"/>
      <w:r w:rsidR="006D16BC">
        <w:rPr>
          <w:rFonts w:ascii="Georgia" w:eastAsiaTheme="majorEastAsia" w:hAnsi="Georgia"/>
          <w:sz w:val="24"/>
          <w:szCs w:val="24"/>
        </w:rPr>
        <w:t>.</w:t>
      </w:r>
    </w:p>
    <w:p w:rsidR="009F38B0" w:rsidRPr="004B61EA" w:rsidRDefault="004B61EA" w:rsidP="004B61EA">
      <w:pPr>
        <w:rPr>
          <w:rFonts w:ascii="Georgia" w:eastAsiaTheme="majorEastAsia" w:hAnsi="Georgia"/>
          <w:sz w:val="24"/>
          <w:szCs w:val="24"/>
        </w:rPr>
      </w:pPr>
      <w:r w:rsidRPr="004B61EA">
        <w:rPr>
          <w:rFonts w:ascii="Georgia" w:eastAsiaTheme="majorEastAsia" w:hAnsi="Georgia"/>
          <w:sz w:val="24"/>
          <w:szCs w:val="24"/>
        </w:rPr>
        <w:t>* I thank</w:t>
      </w:r>
      <w:r>
        <w:rPr>
          <w:rFonts w:ascii="Georgia" w:eastAsiaTheme="majorEastAsia" w:hAnsi="Georgia"/>
          <w:sz w:val="24"/>
          <w:szCs w:val="24"/>
        </w:rPr>
        <w:t xml:space="preserve"> Emily Beaulieu, Lisa Blaydes</w:t>
      </w:r>
      <w:r w:rsidR="00CF3502">
        <w:rPr>
          <w:rFonts w:ascii="Georgia" w:eastAsiaTheme="majorEastAsia" w:hAnsi="Georgia"/>
          <w:sz w:val="24"/>
          <w:szCs w:val="24"/>
        </w:rPr>
        <w:t xml:space="preserve">, </w:t>
      </w:r>
      <w:r w:rsidR="00ED7D77">
        <w:rPr>
          <w:rFonts w:ascii="Georgia" w:eastAsiaTheme="majorEastAsia" w:hAnsi="Georgia"/>
          <w:sz w:val="24"/>
          <w:szCs w:val="24"/>
        </w:rPr>
        <w:t xml:space="preserve">Thomas Brambor, </w:t>
      </w:r>
      <w:r w:rsidR="004822ED">
        <w:rPr>
          <w:rFonts w:ascii="Georgia" w:eastAsiaTheme="majorEastAsia" w:hAnsi="Georgia"/>
          <w:sz w:val="24"/>
          <w:szCs w:val="24"/>
        </w:rPr>
        <w:t xml:space="preserve">John Carey, </w:t>
      </w:r>
      <w:r w:rsidR="0017287C">
        <w:rPr>
          <w:rFonts w:ascii="Georgia" w:eastAsiaTheme="majorEastAsia" w:hAnsi="Georgia"/>
          <w:sz w:val="24"/>
          <w:szCs w:val="24"/>
        </w:rPr>
        <w:t xml:space="preserve">Thad Dunning, </w:t>
      </w:r>
      <w:r w:rsidR="00ED7D77">
        <w:rPr>
          <w:rFonts w:ascii="Georgia" w:eastAsiaTheme="majorEastAsia" w:hAnsi="Georgia"/>
          <w:sz w:val="24"/>
          <w:szCs w:val="24"/>
        </w:rPr>
        <w:t xml:space="preserve">Jim </w:t>
      </w:r>
      <w:proofErr w:type="spellStart"/>
      <w:r w:rsidR="00ED7D77">
        <w:rPr>
          <w:rFonts w:ascii="Georgia" w:eastAsiaTheme="majorEastAsia" w:hAnsi="Georgia"/>
          <w:sz w:val="24"/>
          <w:szCs w:val="24"/>
        </w:rPr>
        <w:t>Fearon</w:t>
      </w:r>
      <w:proofErr w:type="spellEnd"/>
      <w:r w:rsidR="00ED7D77">
        <w:rPr>
          <w:rFonts w:ascii="Georgia" w:eastAsiaTheme="majorEastAsia" w:hAnsi="Georgia"/>
          <w:sz w:val="24"/>
          <w:szCs w:val="24"/>
        </w:rPr>
        <w:t xml:space="preserve">, </w:t>
      </w:r>
      <w:r w:rsidR="00CF3502">
        <w:rPr>
          <w:rFonts w:ascii="Georgia" w:eastAsiaTheme="majorEastAsia" w:hAnsi="Georgia"/>
          <w:sz w:val="24"/>
          <w:szCs w:val="24"/>
        </w:rPr>
        <w:t xml:space="preserve">Phil Keefer, </w:t>
      </w:r>
      <w:proofErr w:type="spellStart"/>
      <w:r w:rsidR="00193208">
        <w:rPr>
          <w:rFonts w:ascii="Georgia" w:eastAsiaTheme="majorEastAsia" w:hAnsi="Georgia"/>
          <w:sz w:val="24"/>
          <w:szCs w:val="24"/>
        </w:rPr>
        <w:t>Sebasti</w:t>
      </w:r>
      <w:r w:rsidR="00776A4E">
        <w:rPr>
          <w:rFonts w:ascii="Georgia" w:eastAsiaTheme="majorEastAsia" w:hAnsi="Georgia"/>
          <w:sz w:val="24"/>
          <w:szCs w:val="24"/>
        </w:rPr>
        <w:t>á</w:t>
      </w:r>
      <w:r w:rsidR="00193208">
        <w:rPr>
          <w:rFonts w:ascii="Georgia" w:eastAsiaTheme="majorEastAsia" w:hAnsi="Georgia"/>
          <w:sz w:val="24"/>
          <w:szCs w:val="24"/>
        </w:rPr>
        <w:t>n</w:t>
      </w:r>
      <w:proofErr w:type="spellEnd"/>
      <w:r w:rsidR="00193208">
        <w:rPr>
          <w:rFonts w:ascii="Georgia" w:eastAsiaTheme="majorEastAsia" w:hAnsi="Georgia"/>
          <w:sz w:val="24"/>
          <w:szCs w:val="24"/>
        </w:rPr>
        <w:t xml:space="preserve"> </w:t>
      </w:r>
      <w:proofErr w:type="spellStart"/>
      <w:r w:rsidR="00193208">
        <w:rPr>
          <w:rFonts w:ascii="Georgia" w:eastAsiaTheme="majorEastAsia" w:hAnsi="Georgia"/>
          <w:sz w:val="24"/>
          <w:szCs w:val="24"/>
        </w:rPr>
        <w:t>Saiegh</w:t>
      </w:r>
      <w:proofErr w:type="spellEnd"/>
      <w:r w:rsidR="00193208">
        <w:rPr>
          <w:rFonts w:ascii="Georgia" w:eastAsiaTheme="majorEastAsia" w:hAnsi="Georgia"/>
          <w:sz w:val="24"/>
          <w:szCs w:val="24"/>
        </w:rPr>
        <w:t xml:space="preserve">, </w:t>
      </w:r>
      <w:r w:rsidR="00CF3502">
        <w:rPr>
          <w:rFonts w:ascii="Georgia" w:eastAsiaTheme="majorEastAsia" w:hAnsi="Georgia"/>
          <w:sz w:val="24"/>
          <w:szCs w:val="24"/>
        </w:rPr>
        <w:t xml:space="preserve">Ken </w:t>
      </w:r>
      <w:proofErr w:type="spellStart"/>
      <w:r w:rsidR="00CF3502">
        <w:rPr>
          <w:rFonts w:ascii="Georgia" w:eastAsiaTheme="majorEastAsia" w:hAnsi="Georgia"/>
          <w:sz w:val="24"/>
          <w:szCs w:val="24"/>
        </w:rPr>
        <w:t>Scheve</w:t>
      </w:r>
      <w:proofErr w:type="spellEnd"/>
      <w:r w:rsidR="00ED7D77">
        <w:rPr>
          <w:rFonts w:ascii="Georgia" w:eastAsiaTheme="majorEastAsia" w:hAnsi="Georgia"/>
          <w:sz w:val="24"/>
          <w:szCs w:val="24"/>
        </w:rPr>
        <w:t>,</w:t>
      </w:r>
      <w:r w:rsidR="00E769E6">
        <w:rPr>
          <w:rFonts w:ascii="Georgia" w:eastAsiaTheme="majorEastAsia" w:hAnsi="Georgia"/>
          <w:sz w:val="24"/>
          <w:szCs w:val="24"/>
        </w:rPr>
        <w:t xml:space="preserve"> Matthew </w:t>
      </w:r>
      <w:proofErr w:type="spellStart"/>
      <w:r w:rsidR="00E769E6">
        <w:rPr>
          <w:rFonts w:ascii="Georgia" w:eastAsiaTheme="majorEastAsia" w:hAnsi="Georgia"/>
          <w:sz w:val="24"/>
          <w:szCs w:val="24"/>
        </w:rPr>
        <w:t>Shugart</w:t>
      </w:r>
      <w:proofErr w:type="spellEnd"/>
      <w:r w:rsidR="00E769E6">
        <w:rPr>
          <w:rFonts w:ascii="Georgia" w:eastAsiaTheme="majorEastAsia" w:hAnsi="Georgia"/>
          <w:sz w:val="24"/>
          <w:szCs w:val="24"/>
        </w:rPr>
        <w:t>,</w:t>
      </w:r>
      <w:r>
        <w:rPr>
          <w:rFonts w:ascii="Georgia" w:eastAsiaTheme="majorEastAsia" w:hAnsi="Georgia"/>
          <w:sz w:val="24"/>
          <w:szCs w:val="24"/>
        </w:rPr>
        <w:t xml:space="preserve"> and Barry </w:t>
      </w:r>
      <w:proofErr w:type="spellStart"/>
      <w:r>
        <w:rPr>
          <w:rFonts w:ascii="Georgia" w:eastAsiaTheme="majorEastAsia" w:hAnsi="Georgia"/>
          <w:sz w:val="24"/>
          <w:szCs w:val="24"/>
        </w:rPr>
        <w:t>Weingast</w:t>
      </w:r>
      <w:proofErr w:type="spellEnd"/>
      <w:r w:rsidR="00353280">
        <w:rPr>
          <w:rFonts w:ascii="Georgia" w:eastAsiaTheme="majorEastAsia" w:hAnsi="Georgia"/>
          <w:sz w:val="24"/>
          <w:szCs w:val="24"/>
        </w:rPr>
        <w:t>, along with participants in seminars at the University of Georgia, Stanford and Yale,</w:t>
      </w:r>
      <w:r w:rsidR="00860C6C">
        <w:rPr>
          <w:rFonts w:ascii="Georgia" w:eastAsiaTheme="majorEastAsia" w:hAnsi="Georgia"/>
          <w:sz w:val="24"/>
          <w:szCs w:val="24"/>
        </w:rPr>
        <w:t xml:space="preserve"> </w:t>
      </w:r>
      <w:r>
        <w:rPr>
          <w:rFonts w:ascii="Georgia" w:eastAsiaTheme="majorEastAsia" w:hAnsi="Georgia"/>
          <w:sz w:val="24"/>
          <w:szCs w:val="24"/>
        </w:rPr>
        <w:t>for their comments.</w:t>
      </w:r>
      <w:r w:rsidR="009F38B0" w:rsidRPr="004B61EA">
        <w:rPr>
          <w:rFonts w:ascii="Georgia" w:eastAsiaTheme="majorEastAsia" w:hAnsi="Georgia"/>
          <w:sz w:val="24"/>
          <w:szCs w:val="24"/>
        </w:rPr>
        <w:br w:type="page"/>
      </w:r>
    </w:p>
    <w:p w:rsidR="00075421" w:rsidRPr="00075421" w:rsidRDefault="00075421" w:rsidP="00884D33">
      <w:pPr>
        <w:pStyle w:val="Heading1"/>
        <w:jc w:val="center"/>
      </w:pPr>
      <w:r>
        <w:lastRenderedPageBreak/>
        <w:t>The power of</w:t>
      </w:r>
      <w:r w:rsidR="002F62C5">
        <w:t xml:space="preserve"> the purse and the </w:t>
      </w:r>
      <w:r>
        <w:t>budget</w:t>
      </w:r>
      <w:r w:rsidR="002F62C5">
        <w:t>ary reversion</w:t>
      </w:r>
      <w:r w:rsidR="000A489E">
        <w:t>, 1875-2005</w:t>
      </w:r>
    </w:p>
    <w:p w:rsidR="008D2156" w:rsidRDefault="008D2156" w:rsidP="00803047">
      <w:pPr>
        <w:ind w:firstLine="720"/>
        <w:rPr>
          <w:rFonts w:ascii="Georgia" w:hAnsi="Georgia"/>
          <w:sz w:val="24"/>
          <w:szCs w:val="24"/>
        </w:rPr>
      </w:pPr>
    </w:p>
    <w:p w:rsidR="00D9112B" w:rsidRDefault="00803047" w:rsidP="00590A8A">
      <w:pPr>
        <w:spacing w:line="480" w:lineRule="auto"/>
        <w:ind w:firstLine="720"/>
        <w:rPr>
          <w:rFonts w:ascii="Georgia" w:hAnsi="Georgia"/>
          <w:sz w:val="24"/>
          <w:szCs w:val="24"/>
        </w:rPr>
      </w:pPr>
      <w:r>
        <w:rPr>
          <w:rFonts w:ascii="Georgia" w:hAnsi="Georgia"/>
          <w:sz w:val="24"/>
          <w:szCs w:val="24"/>
        </w:rPr>
        <w:t xml:space="preserve">The power of the purse has long been viewed as the main weapon in the arsenal of legislatures </w:t>
      </w:r>
      <w:r w:rsidR="00903320">
        <w:rPr>
          <w:rFonts w:ascii="Georgia" w:hAnsi="Georgia"/>
          <w:sz w:val="24"/>
          <w:szCs w:val="24"/>
        </w:rPr>
        <w:t>seeking</w:t>
      </w:r>
      <w:r>
        <w:rPr>
          <w:rFonts w:ascii="Georgia" w:hAnsi="Georgia"/>
          <w:sz w:val="24"/>
          <w:szCs w:val="24"/>
        </w:rPr>
        <w:t xml:space="preserve"> to control the executive</w:t>
      </w:r>
      <w:r w:rsidR="00903320">
        <w:rPr>
          <w:rFonts w:ascii="Georgia" w:hAnsi="Georgia"/>
          <w:sz w:val="24"/>
          <w:szCs w:val="24"/>
        </w:rPr>
        <w:t xml:space="preserve"> branch</w:t>
      </w:r>
      <w:r>
        <w:rPr>
          <w:rFonts w:ascii="Georgia" w:hAnsi="Georgia"/>
          <w:sz w:val="24"/>
          <w:szCs w:val="24"/>
        </w:rPr>
        <w:t xml:space="preserve">.  English parliamentarians, pamphleteers and philosophers around the time of the Glorious Revolution first </w:t>
      </w:r>
      <w:r w:rsidR="006D793E">
        <w:rPr>
          <w:rFonts w:ascii="Georgia" w:hAnsi="Georgia"/>
          <w:sz w:val="24"/>
          <w:szCs w:val="24"/>
        </w:rPr>
        <w:t>trumpeted</w:t>
      </w:r>
      <w:r>
        <w:rPr>
          <w:rFonts w:ascii="Georgia" w:hAnsi="Georgia"/>
          <w:sz w:val="24"/>
          <w:szCs w:val="24"/>
        </w:rPr>
        <w:t xml:space="preserve"> the importance of </w:t>
      </w:r>
      <w:r w:rsidR="00903320">
        <w:rPr>
          <w:rFonts w:ascii="Georgia" w:hAnsi="Georgia"/>
          <w:sz w:val="24"/>
          <w:szCs w:val="24"/>
        </w:rPr>
        <w:t>such</w:t>
      </w:r>
      <w:r>
        <w:rPr>
          <w:rFonts w:ascii="Georgia" w:hAnsi="Georgia"/>
          <w:sz w:val="24"/>
          <w:szCs w:val="24"/>
        </w:rPr>
        <w:t xml:space="preserve"> power.  </w:t>
      </w:r>
      <w:r w:rsidR="00D9112B">
        <w:rPr>
          <w:rFonts w:ascii="Georgia" w:hAnsi="Georgia"/>
          <w:sz w:val="24"/>
          <w:szCs w:val="24"/>
        </w:rPr>
        <w:t>Their ideas</w:t>
      </w:r>
      <w:r w:rsidR="006D793E">
        <w:rPr>
          <w:rFonts w:ascii="Georgia" w:hAnsi="Georgia"/>
          <w:sz w:val="24"/>
          <w:szCs w:val="24"/>
        </w:rPr>
        <w:t xml:space="preserve">, </w:t>
      </w:r>
      <w:r w:rsidR="006F2F8C">
        <w:rPr>
          <w:rFonts w:ascii="Georgia" w:hAnsi="Georgia"/>
          <w:sz w:val="24"/>
          <w:szCs w:val="24"/>
        </w:rPr>
        <w:t xml:space="preserve">later </w:t>
      </w:r>
      <w:r w:rsidR="00D9112B">
        <w:rPr>
          <w:rFonts w:ascii="Georgia" w:hAnsi="Georgia"/>
          <w:sz w:val="24"/>
          <w:szCs w:val="24"/>
        </w:rPr>
        <w:t xml:space="preserve">amplified by </w:t>
      </w:r>
      <w:r w:rsidR="006F2F8C">
        <w:rPr>
          <w:rFonts w:ascii="Georgia" w:hAnsi="Georgia"/>
          <w:sz w:val="24"/>
          <w:szCs w:val="24"/>
        </w:rPr>
        <w:t>Montesquieu (1989[1748]), Madison (2009[1788])</w:t>
      </w:r>
      <w:r w:rsidR="00D9112B">
        <w:rPr>
          <w:rFonts w:ascii="Georgia" w:hAnsi="Georgia"/>
          <w:sz w:val="24"/>
          <w:szCs w:val="24"/>
        </w:rPr>
        <w:t xml:space="preserve"> and other Enlightenment figures</w:t>
      </w:r>
      <w:r w:rsidR="00903320">
        <w:rPr>
          <w:rFonts w:ascii="Georgia" w:hAnsi="Georgia"/>
          <w:sz w:val="24"/>
          <w:szCs w:val="24"/>
        </w:rPr>
        <w:t xml:space="preserve">, </w:t>
      </w:r>
      <w:r w:rsidR="006D793E">
        <w:rPr>
          <w:rFonts w:ascii="Georgia" w:hAnsi="Georgia"/>
          <w:sz w:val="24"/>
          <w:szCs w:val="24"/>
        </w:rPr>
        <w:t xml:space="preserve">now </w:t>
      </w:r>
      <w:r w:rsidR="00BE6DAF">
        <w:rPr>
          <w:rFonts w:ascii="Georgia" w:hAnsi="Georgia"/>
          <w:sz w:val="24"/>
          <w:szCs w:val="24"/>
        </w:rPr>
        <w:t>form</w:t>
      </w:r>
      <w:r w:rsidR="00D9112B">
        <w:rPr>
          <w:rFonts w:ascii="Georgia" w:hAnsi="Georgia"/>
          <w:sz w:val="24"/>
          <w:szCs w:val="24"/>
        </w:rPr>
        <w:t xml:space="preserve"> part of the standard canon of western political thought.</w:t>
      </w:r>
    </w:p>
    <w:p w:rsidR="008F6708" w:rsidRDefault="008F6708" w:rsidP="00954EEC">
      <w:pPr>
        <w:spacing w:line="480" w:lineRule="auto"/>
        <w:ind w:firstLine="720"/>
        <w:rPr>
          <w:rFonts w:ascii="Georgia" w:hAnsi="Georgia"/>
          <w:sz w:val="24"/>
          <w:szCs w:val="24"/>
        </w:rPr>
      </w:pPr>
      <w:r>
        <w:rPr>
          <w:rFonts w:ascii="Georgia" w:hAnsi="Georgia"/>
          <w:sz w:val="24"/>
          <w:szCs w:val="24"/>
        </w:rPr>
        <w:t xml:space="preserve">The power of the purse’s pedigree notwithstanding, some fundamental questions about it have attracted remarkably little attention from positive political theorists.  </w:t>
      </w:r>
      <w:r w:rsidR="001E056F">
        <w:rPr>
          <w:rFonts w:ascii="Georgia" w:hAnsi="Georgia"/>
          <w:sz w:val="24"/>
          <w:szCs w:val="24"/>
        </w:rPr>
        <w:t xml:space="preserve">In this paper, I ask the following questions.  </w:t>
      </w:r>
    </w:p>
    <w:p w:rsidR="00954EEC" w:rsidRDefault="001E056F" w:rsidP="00954EEC">
      <w:pPr>
        <w:spacing w:line="480" w:lineRule="auto"/>
        <w:ind w:firstLine="720"/>
        <w:rPr>
          <w:rFonts w:ascii="Georgia" w:hAnsi="Georgia"/>
          <w:sz w:val="24"/>
          <w:szCs w:val="24"/>
        </w:rPr>
      </w:pPr>
      <w:r>
        <w:rPr>
          <w:rFonts w:ascii="Georgia" w:hAnsi="Georgia"/>
          <w:sz w:val="24"/>
          <w:szCs w:val="24"/>
        </w:rPr>
        <w:t xml:space="preserve">First, what </w:t>
      </w:r>
      <w:r w:rsidR="0092376B">
        <w:rPr>
          <w:rFonts w:ascii="Georgia" w:hAnsi="Georgia"/>
          <w:sz w:val="24"/>
          <w:szCs w:val="24"/>
        </w:rPr>
        <w:t xml:space="preserve">constitutional provisions are necessary to </w:t>
      </w:r>
      <w:r w:rsidR="00895417">
        <w:rPr>
          <w:rFonts w:ascii="Georgia" w:hAnsi="Georgia"/>
          <w:sz w:val="24"/>
          <w:szCs w:val="24"/>
        </w:rPr>
        <w:t>establish</w:t>
      </w:r>
      <w:r w:rsidR="0092376B">
        <w:rPr>
          <w:rFonts w:ascii="Georgia" w:hAnsi="Georgia"/>
          <w:sz w:val="24"/>
          <w:szCs w:val="24"/>
        </w:rPr>
        <w:t xml:space="preserve"> the legislature</w:t>
      </w:r>
      <w:r w:rsidR="00E05964">
        <w:rPr>
          <w:rFonts w:ascii="Georgia" w:hAnsi="Georgia"/>
          <w:sz w:val="24"/>
          <w:szCs w:val="24"/>
        </w:rPr>
        <w:t xml:space="preserve">’s </w:t>
      </w:r>
      <w:r w:rsidR="00F20412">
        <w:rPr>
          <w:rFonts w:ascii="Georgia" w:hAnsi="Georgia"/>
          <w:sz w:val="24"/>
          <w:szCs w:val="24"/>
        </w:rPr>
        <w:t xml:space="preserve">fiscal </w:t>
      </w:r>
      <w:r>
        <w:rPr>
          <w:rFonts w:ascii="Georgia" w:hAnsi="Georgia"/>
          <w:sz w:val="24"/>
          <w:szCs w:val="24"/>
        </w:rPr>
        <w:t xml:space="preserve">power </w:t>
      </w:r>
      <w:r w:rsidR="00895417">
        <w:rPr>
          <w:rFonts w:ascii="Georgia" w:hAnsi="Georgia"/>
          <w:sz w:val="24"/>
          <w:szCs w:val="24"/>
        </w:rPr>
        <w:t xml:space="preserve">vis-à-vis the </w:t>
      </w:r>
      <w:r w:rsidR="00353280">
        <w:rPr>
          <w:rFonts w:ascii="Georgia" w:hAnsi="Georgia"/>
          <w:sz w:val="24"/>
          <w:szCs w:val="24"/>
        </w:rPr>
        <w:t>executive</w:t>
      </w:r>
      <w:r>
        <w:rPr>
          <w:rFonts w:ascii="Georgia" w:hAnsi="Georgia"/>
          <w:sz w:val="24"/>
          <w:szCs w:val="24"/>
        </w:rPr>
        <w:t xml:space="preserve">?  </w:t>
      </w:r>
      <w:r w:rsidR="00257A75">
        <w:rPr>
          <w:rFonts w:ascii="Georgia" w:hAnsi="Georgia"/>
          <w:sz w:val="24"/>
          <w:szCs w:val="24"/>
        </w:rPr>
        <w:t xml:space="preserve">I </w:t>
      </w:r>
      <w:r w:rsidR="004A4229">
        <w:rPr>
          <w:rFonts w:ascii="Georgia" w:hAnsi="Georgia"/>
          <w:sz w:val="24"/>
          <w:szCs w:val="24"/>
        </w:rPr>
        <w:t xml:space="preserve">briefly </w:t>
      </w:r>
      <w:r w:rsidR="00257A75">
        <w:rPr>
          <w:rFonts w:ascii="Georgia" w:hAnsi="Georgia"/>
          <w:sz w:val="24"/>
          <w:szCs w:val="24"/>
        </w:rPr>
        <w:t xml:space="preserve">recount the answer given by the architects of the post-revolutionary settlement in England.  In modern lingo, their </w:t>
      </w:r>
      <w:r w:rsidR="00954EEC">
        <w:rPr>
          <w:rFonts w:ascii="Georgia" w:hAnsi="Georgia"/>
          <w:sz w:val="24"/>
          <w:szCs w:val="24"/>
        </w:rPr>
        <w:t>analysis focuse</w:t>
      </w:r>
      <w:r w:rsidR="00257A75">
        <w:rPr>
          <w:rFonts w:ascii="Georgia" w:hAnsi="Georgia"/>
          <w:sz w:val="24"/>
          <w:szCs w:val="24"/>
        </w:rPr>
        <w:t>d</w:t>
      </w:r>
      <w:r w:rsidR="00954EEC">
        <w:rPr>
          <w:rFonts w:ascii="Georgia" w:hAnsi="Georgia"/>
          <w:sz w:val="24"/>
          <w:szCs w:val="24"/>
        </w:rPr>
        <w:t xml:space="preserve"> on the </w:t>
      </w:r>
      <w:r w:rsidR="00954EEC" w:rsidRPr="00257A75">
        <w:rPr>
          <w:rFonts w:ascii="Georgia" w:hAnsi="Georgia"/>
          <w:i/>
          <w:sz w:val="24"/>
          <w:szCs w:val="24"/>
        </w:rPr>
        <w:t>budgetary reversion</w:t>
      </w:r>
      <w:r w:rsidR="00954EEC">
        <w:rPr>
          <w:rFonts w:ascii="Georgia" w:hAnsi="Georgia"/>
          <w:sz w:val="24"/>
          <w:szCs w:val="24"/>
        </w:rPr>
        <w:t>—i.e., the</w:t>
      </w:r>
      <w:r w:rsidR="00E05964">
        <w:rPr>
          <w:rFonts w:ascii="Georgia" w:hAnsi="Georgia"/>
          <w:sz w:val="24"/>
          <w:szCs w:val="24"/>
        </w:rPr>
        <w:t xml:space="preserve"> default</w:t>
      </w:r>
      <w:r w:rsidR="00954EEC">
        <w:rPr>
          <w:rFonts w:ascii="Georgia" w:hAnsi="Georgia"/>
          <w:sz w:val="24"/>
          <w:szCs w:val="24"/>
        </w:rPr>
        <w:t xml:space="preserve"> </w:t>
      </w:r>
      <w:r w:rsidR="00E05964">
        <w:rPr>
          <w:rFonts w:ascii="Georgia" w:hAnsi="Georgia"/>
          <w:sz w:val="24"/>
          <w:szCs w:val="24"/>
        </w:rPr>
        <w:t xml:space="preserve">budget that </w:t>
      </w:r>
      <w:r w:rsidR="00257A75">
        <w:rPr>
          <w:rFonts w:ascii="Georgia" w:hAnsi="Georgia"/>
          <w:sz w:val="24"/>
          <w:szCs w:val="24"/>
        </w:rPr>
        <w:t>would come</w:t>
      </w:r>
      <w:r w:rsidR="00E05964">
        <w:rPr>
          <w:rFonts w:ascii="Georgia" w:hAnsi="Georgia"/>
          <w:sz w:val="24"/>
          <w:szCs w:val="24"/>
        </w:rPr>
        <w:t xml:space="preserve"> into </w:t>
      </w:r>
      <w:r w:rsidR="00257A75">
        <w:rPr>
          <w:rFonts w:ascii="Georgia" w:hAnsi="Georgia"/>
          <w:sz w:val="24"/>
          <w:szCs w:val="24"/>
        </w:rPr>
        <w:t xml:space="preserve">legal </w:t>
      </w:r>
      <w:r w:rsidR="00E05964">
        <w:rPr>
          <w:rFonts w:ascii="Georgia" w:hAnsi="Georgia"/>
          <w:sz w:val="24"/>
          <w:szCs w:val="24"/>
        </w:rPr>
        <w:t>force</w:t>
      </w:r>
      <w:r w:rsidR="00257A75">
        <w:rPr>
          <w:rFonts w:ascii="Georgia" w:hAnsi="Georgia"/>
          <w:sz w:val="24"/>
          <w:szCs w:val="24"/>
        </w:rPr>
        <w:t>, if no budget had</w:t>
      </w:r>
      <w:r w:rsidR="00954EEC">
        <w:rPr>
          <w:rFonts w:ascii="Georgia" w:hAnsi="Georgia"/>
          <w:sz w:val="24"/>
          <w:szCs w:val="24"/>
        </w:rPr>
        <w:t xml:space="preserve"> been adopted by the beginning of </w:t>
      </w:r>
      <w:r w:rsidR="00257A75">
        <w:rPr>
          <w:rFonts w:ascii="Georgia" w:hAnsi="Georgia"/>
          <w:sz w:val="24"/>
          <w:szCs w:val="24"/>
        </w:rPr>
        <w:t>a</w:t>
      </w:r>
      <w:r w:rsidR="00954EEC">
        <w:rPr>
          <w:rFonts w:ascii="Georgia" w:hAnsi="Georgia"/>
          <w:sz w:val="24"/>
          <w:szCs w:val="24"/>
        </w:rPr>
        <w:t xml:space="preserve"> new fiscal year</w:t>
      </w:r>
      <w:r w:rsidR="00257A75">
        <w:rPr>
          <w:rFonts w:ascii="Georgia" w:hAnsi="Georgia"/>
          <w:sz w:val="24"/>
          <w:szCs w:val="24"/>
        </w:rPr>
        <w:t xml:space="preserve">.  </w:t>
      </w:r>
      <w:r w:rsidR="00561F5D">
        <w:rPr>
          <w:rFonts w:ascii="Georgia" w:hAnsi="Georgia"/>
          <w:sz w:val="24"/>
          <w:szCs w:val="24"/>
        </w:rPr>
        <w:t xml:space="preserve">Their </w:t>
      </w:r>
      <w:r w:rsidR="00576F4B">
        <w:rPr>
          <w:rFonts w:ascii="Georgia" w:hAnsi="Georgia"/>
          <w:sz w:val="24"/>
          <w:szCs w:val="24"/>
        </w:rPr>
        <w:t>advice</w:t>
      </w:r>
      <w:r w:rsidR="00561F5D">
        <w:rPr>
          <w:rFonts w:ascii="Georgia" w:hAnsi="Georgia"/>
          <w:sz w:val="24"/>
          <w:szCs w:val="24"/>
        </w:rPr>
        <w:t xml:space="preserve"> was that the</w:t>
      </w:r>
      <w:r w:rsidR="00576F4B">
        <w:rPr>
          <w:rFonts w:ascii="Georgia" w:hAnsi="Georgia"/>
          <w:sz w:val="24"/>
          <w:szCs w:val="24"/>
        </w:rPr>
        <w:t xml:space="preserve"> budgetary reversion should be what it is </w:t>
      </w:r>
      <w:r w:rsidR="00B33EB7">
        <w:rPr>
          <w:rFonts w:ascii="Georgia" w:hAnsi="Georgia"/>
          <w:sz w:val="24"/>
          <w:szCs w:val="24"/>
        </w:rPr>
        <w:t>under</w:t>
      </w:r>
      <w:r w:rsidR="00576F4B">
        <w:rPr>
          <w:rFonts w:ascii="Georgia" w:hAnsi="Georgia"/>
          <w:sz w:val="24"/>
          <w:szCs w:val="24"/>
        </w:rPr>
        <w:t xml:space="preserve"> the US</w:t>
      </w:r>
      <w:r w:rsidR="00B33EB7">
        <w:rPr>
          <w:rFonts w:ascii="Georgia" w:hAnsi="Georgia"/>
          <w:sz w:val="24"/>
          <w:szCs w:val="24"/>
        </w:rPr>
        <w:t xml:space="preserve"> Constitution</w:t>
      </w:r>
      <w:r w:rsidR="00576F4B">
        <w:rPr>
          <w:rFonts w:ascii="Georgia" w:hAnsi="Georgia"/>
          <w:sz w:val="24"/>
          <w:szCs w:val="24"/>
        </w:rPr>
        <w:t>—</w:t>
      </w:r>
      <w:r w:rsidR="00576F4B" w:rsidRPr="00576F4B">
        <w:rPr>
          <w:rFonts w:ascii="Georgia" w:hAnsi="Georgia"/>
          <w:i/>
          <w:sz w:val="24"/>
          <w:szCs w:val="24"/>
        </w:rPr>
        <w:t>viz</w:t>
      </w:r>
      <w:r w:rsidR="00576F4B">
        <w:rPr>
          <w:rFonts w:ascii="Georgia" w:hAnsi="Georgia"/>
          <w:sz w:val="24"/>
          <w:szCs w:val="24"/>
        </w:rPr>
        <w:t xml:space="preserve">., a “government shutdown.”  </w:t>
      </w:r>
    </w:p>
    <w:p w:rsidR="00954EEC" w:rsidRDefault="00D40075" w:rsidP="00954EEC">
      <w:pPr>
        <w:spacing w:line="480" w:lineRule="auto"/>
        <w:ind w:firstLine="720"/>
        <w:rPr>
          <w:rFonts w:ascii="Georgia" w:hAnsi="Georgia"/>
          <w:sz w:val="24"/>
          <w:szCs w:val="24"/>
        </w:rPr>
      </w:pPr>
      <w:r>
        <w:rPr>
          <w:rFonts w:ascii="Georgia" w:hAnsi="Georgia"/>
          <w:sz w:val="24"/>
          <w:szCs w:val="24"/>
        </w:rPr>
        <w:t xml:space="preserve">Second, what is the constitutional history of the power of the purse?  </w:t>
      </w:r>
      <w:r w:rsidR="00954EEC">
        <w:rPr>
          <w:rFonts w:ascii="Georgia" w:hAnsi="Georgia"/>
          <w:sz w:val="24"/>
          <w:szCs w:val="24"/>
        </w:rPr>
        <w:t xml:space="preserve">Relying on a new dataset </w:t>
      </w:r>
      <w:r w:rsidR="00EE05E8">
        <w:rPr>
          <w:rFonts w:ascii="Georgia" w:hAnsi="Georgia"/>
          <w:sz w:val="24"/>
          <w:szCs w:val="24"/>
        </w:rPr>
        <w:t>documenting</w:t>
      </w:r>
      <w:r w:rsidR="00954EEC">
        <w:rPr>
          <w:rFonts w:ascii="Georgia" w:hAnsi="Georgia"/>
          <w:sz w:val="24"/>
          <w:szCs w:val="24"/>
        </w:rPr>
        <w:t xml:space="preserve"> budgetary reversions 1875</w:t>
      </w:r>
      <w:r w:rsidR="00EE05E8">
        <w:rPr>
          <w:rFonts w:ascii="Georgia" w:hAnsi="Georgia"/>
          <w:sz w:val="24"/>
          <w:szCs w:val="24"/>
        </w:rPr>
        <w:t>-</w:t>
      </w:r>
      <w:r w:rsidR="00954EEC">
        <w:rPr>
          <w:rFonts w:ascii="Georgia" w:hAnsi="Georgia"/>
          <w:sz w:val="24"/>
          <w:szCs w:val="24"/>
        </w:rPr>
        <w:t>2005</w:t>
      </w:r>
      <w:r w:rsidR="006F03A8">
        <w:rPr>
          <w:rFonts w:ascii="Georgia" w:hAnsi="Georgia"/>
          <w:sz w:val="24"/>
          <w:szCs w:val="24"/>
        </w:rPr>
        <w:t xml:space="preserve"> in all countries with p</w:t>
      </w:r>
      <w:r w:rsidR="004A4229">
        <w:rPr>
          <w:rFonts w:ascii="Georgia" w:hAnsi="Georgia"/>
          <w:sz w:val="24"/>
          <w:szCs w:val="24"/>
        </w:rPr>
        <w:t>opulations exceeding 500,000</w:t>
      </w:r>
      <w:r w:rsidR="006F03A8">
        <w:rPr>
          <w:rFonts w:ascii="Georgia" w:hAnsi="Georgia"/>
          <w:sz w:val="24"/>
          <w:szCs w:val="24"/>
        </w:rPr>
        <w:t xml:space="preserve"> as of 1990</w:t>
      </w:r>
      <w:r w:rsidR="00954EEC">
        <w:rPr>
          <w:rFonts w:ascii="Georgia" w:hAnsi="Georgia"/>
          <w:sz w:val="24"/>
          <w:szCs w:val="24"/>
        </w:rPr>
        <w:t xml:space="preserve">, I show that </w:t>
      </w:r>
      <w:r w:rsidR="00B33EB7">
        <w:rPr>
          <w:rFonts w:ascii="Georgia" w:hAnsi="Georgia"/>
          <w:sz w:val="24"/>
          <w:szCs w:val="24"/>
        </w:rPr>
        <w:t xml:space="preserve">constitutions requiring </w:t>
      </w:r>
      <w:r w:rsidR="00576F4B">
        <w:rPr>
          <w:rFonts w:ascii="Georgia" w:hAnsi="Georgia"/>
          <w:sz w:val="24"/>
          <w:szCs w:val="24"/>
        </w:rPr>
        <w:t xml:space="preserve">government shutdowns </w:t>
      </w:r>
      <w:r w:rsidR="00B33EB7">
        <w:rPr>
          <w:rFonts w:ascii="Georgia" w:hAnsi="Georgia"/>
          <w:sz w:val="24"/>
          <w:szCs w:val="24"/>
        </w:rPr>
        <w:t xml:space="preserve">during appropriations lapses </w:t>
      </w:r>
      <w:r w:rsidR="00576F4B">
        <w:rPr>
          <w:rFonts w:ascii="Georgia" w:hAnsi="Georgia"/>
          <w:sz w:val="24"/>
          <w:szCs w:val="24"/>
        </w:rPr>
        <w:t xml:space="preserve">have </w:t>
      </w:r>
      <w:r w:rsidR="0035446A">
        <w:rPr>
          <w:rFonts w:ascii="Georgia" w:hAnsi="Georgia"/>
          <w:sz w:val="24"/>
          <w:szCs w:val="24"/>
        </w:rPr>
        <w:t xml:space="preserve">become much less common.  </w:t>
      </w:r>
      <w:r w:rsidR="00B33EB7">
        <w:rPr>
          <w:rFonts w:ascii="Georgia" w:hAnsi="Georgia"/>
          <w:sz w:val="24"/>
          <w:szCs w:val="24"/>
        </w:rPr>
        <w:t>More and more</w:t>
      </w:r>
      <w:r w:rsidR="0035446A">
        <w:rPr>
          <w:rFonts w:ascii="Georgia" w:hAnsi="Georgia"/>
          <w:sz w:val="24"/>
          <w:szCs w:val="24"/>
        </w:rPr>
        <w:t xml:space="preserve"> constitution</w:t>
      </w:r>
      <w:r w:rsidR="00B33EB7">
        <w:rPr>
          <w:rFonts w:ascii="Georgia" w:hAnsi="Georgia"/>
          <w:sz w:val="24"/>
          <w:szCs w:val="24"/>
        </w:rPr>
        <w:t>s</w:t>
      </w:r>
      <w:r w:rsidR="0035446A">
        <w:rPr>
          <w:rFonts w:ascii="Georgia" w:hAnsi="Georgia"/>
          <w:sz w:val="24"/>
          <w:szCs w:val="24"/>
        </w:rPr>
        <w:t xml:space="preserve"> </w:t>
      </w:r>
      <w:r w:rsidR="00B33EB7">
        <w:rPr>
          <w:rFonts w:ascii="Georgia" w:hAnsi="Georgia"/>
          <w:sz w:val="24"/>
          <w:szCs w:val="24"/>
        </w:rPr>
        <w:t>have stipulated</w:t>
      </w:r>
      <w:r w:rsidR="0035446A">
        <w:rPr>
          <w:rFonts w:ascii="Georgia" w:hAnsi="Georgia"/>
          <w:sz w:val="24"/>
          <w:szCs w:val="24"/>
        </w:rPr>
        <w:t xml:space="preserve"> </w:t>
      </w:r>
      <w:r w:rsidR="00576F4B">
        <w:rPr>
          <w:rFonts w:ascii="Georgia" w:hAnsi="Georgia"/>
          <w:sz w:val="24"/>
          <w:szCs w:val="24"/>
        </w:rPr>
        <w:t xml:space="preserve">what I call “executive-favoring reversions,” or </w:t>
      </w:r>
      <w:r w:rsidR="0092376B">
        <w:rPr>
          <w:rFonts w:ascii="Georgia" w:hAnsi="Georgia"/>
          <w:sz w:val="24"/>
          <w:szCs w:val="24"/>
        </w:rPr>
        <w:t>EFRs</w:t>
      </w:r>
      <w:r w:rsidR="0035446A">
        <w:rPr>
          <w:rFonts w:ascii="Georgia" w:hAnsi="Georgia"/>
          <w:sz w:val="24"/>
          <w:szCs w:val="24"/>
        </w:rPr>
        <w:t>, in which the failure to adopt a new budget leads to the adoption of either the executive’s original proposal or a modified version o</w:t>
      </w:r>
      <w:r w:rsidR="00B33EB7">
        <w:rPr>
          <w:rFonts w:ascii="Georgia" w:hAnsi="Georgia"/>
          <w:sz w:val="24"/>
          <w:szCs w:val="24"/>
        </w:rPr>
        <w:t xml:space="preserve">f the previous year’s budget.  </w:t>
      </w:r>
      <w:r w:rsidR="00B33EB7">
        <w:rPr>
          <w:rFonts w:ascii="Georgia" w:hAnsi="Georgia"/>
          <w:sz w:val="24"/>
          <w:szCs w:val="24"/>
        </w:rPr>
        <w:lastRenderedPageBreak/>
        <w:t>Indeed, t</w:t>
      </w:r>
      <w:r w:rsidR="0035446A">
        <w:rPr>
          <w:rFonts w:ascii="Georgia" w:hAnsi="Georgia"/>
          <w:sz w:val="24"/>
          <w:szCs w:val="24"/>
        </w:rPr>
        <w:t xml:space="preserve">he proportion of the world’s constitutions with </w:t>
      </w:r>
      <w:r w:rsidR="00576F4B">
        <w:rPr>
          <w:rFonts w:ascii="Georgia" w:hAnsi="Georgia"/>
          <w:sz w:val="24"/>
          <w:szCs w:val="24"/>
        </w:rPr>
        <w:t>EFRs</w:t>
      </w:r>
      <w:r w:rsidR="00954EEC">
        <w:rPr>
          <w:rFonts w:ascii="Georgia" w:hAnsi="Georgia"/>
          <w:sz w:val="24"/>
          <w:szCs w:val="24"/>
        </w:rPr>
        <w:t xml:space="preserve"> ha</w:t>
      </w:r>
      <w:r w:rsidR="0035446A">
        <w:rPr>
          <w:rFonts w:ascii="Georgia" w:hAnsi="Georgia"/>
          <w:sz w:val="24"/>
          <w:szCs w:val="24"/>
        </w:rPr>
        <w:t>s</w:t>
      </w:r>
      <w:r w:rsidR="00954EEC">
        <w:rPr>
          <w:rFonts w:ascii="Georgia" w:hAnsi="Georgia"/>
          <w:sz w:val="24"/>
          <w:szCs w:val="24"/>
        </w:rPr>
        <w:t xml:space="preserve"> </w:t>
      </w:r>
      <w:r w:rsidR="0035446A">
        <w:rPr>
          <w:rFonts w:ascii="Georgia" w:hAnsi="Georgia"/>
          <w:sz w:val="24"/>
          <w:szCs w:val="24"/>
        </w:rPr>
        <w:t>roughly doubled</w:t>
      </w:r>
      <w:r w:rsidR="00F072D0">
        <w:rPr>
          <w:rFonts w:ascii="Georgia" w:hAnsi="Georgia"/>
          <w:sz w:val="24"/>
          <w:szCs w:val="24"/>
        </w:rPr>
        <w:t xml:space="preserve"> from 1875 to 2005</w:t>
      </w:r>
      <w:r w:rsidR="00954EEC">
        <w:rPr>
          <w:rFonts w:ascii="Georgia" w:hAnsi="Georgia"/>
          <w:sz w:val="24"/>
          <w:szCs w:val="24"/>
        </w:rPr>
        <w:t xml:space="preserve">, </w:t>
      </w:r>
      <w:r w:rsidR="0035446A">
        <w:rPr>
          <w:rFonts w:ascii="Georgia" w:hAnsi="Georgia"/>
          <w:sz w:val="24"/>
          <w:szCs w:val="24"/>
        </w:rPr>
        <w:t>with step-ups</w:t>
      </w:r>
      <w:r w:rsidR="00954EEC">
        <w:rPr>
          <w:rFonts w:ascii="Georgia" w:hAnsi="Georgia"/>
          <w:sz w:val="24"/>
          <w:szCs w:val="24"/>
        </w:rPr>
        <w:t xml:space="preserve"> corresponding to the creation of new states after World War I, World War II, and the Cold War.  </w:t>
      </w:r>
    </w:p>
    <w:p w:rsidR="00954EEC" w:rsidRDefault="00353280" w:rsidP="00954EEC">
      <w:pPr>
        <w:spacing w:line="480" w:lineRule="auto"/>
        <w:ind w:firstLine="720"/>
        <w:rPr>
          <w:rFonts w:ascii="Georgia" w:hAnsi="Georgia"/>
          <w:sz w:val="24"/>
          <w:szCs w:val="24"/>
        </w:rPr>
      </w:pPr>
      <w:r>
        <w:rPr>
          <w:rFonts w:ascii="Georgia" w:hAnsi="Georgia"/>
          <w:sz w:val="24"/>
          <w:szCs w:val="24"/>
        </w:rPr>
        <w:t xml:space="preserve">Third, what </w:t>
      </w:r>
      <w:r w:rsidR="00D40075">
        <w:rPr>
          <w:rFonts w:ascii="Georgia" w:hAnsi="Georgia"/>
          <w:sz w:val="24"/>
          <w:szCs w:val="24"/>
        </w:rPr>
        <w:t xml:space="preserve">political consequences follow when constitutions fail to </w:t>
      </w:r>
      <w:r>
        <w:rPr>
          <w:rFonts w:ascii="Georgia" w:hAnsi="Georgia"/>
          <w:sz w:val="24"/>
          <w:szCs w:val="24"/>
        </w:rPr>
        <w:t>endow the</w:t>
      </w:r>
      <w:r w:rsidR="00D40075">
        <w:rPr>
          <w:rFonts w:ascii="Georgia" w:hAnsi="Georgia"/>
          <w:sz w:val="24"/>
          <w:szCs w:val="24"/>
        </w:rPr>
        <w:t xml:space="preserve"> legislature with a firm </w:t>
      </w:r>
      <w:r w:rsidR="00EF6009" w:rsidRPr="00E05964">
        <w:rPr>
          <w:rFonts w:ascii="Georgia" w:hAnsi="Georgia"/>
          <w:i/>
          <w:sz w:val="24"/>
          <w:szCs w:val="24"/>
        </w:rPr>
        <w:t>de jure</w:t>
      </w:r>
      <w:r w:rsidR="00EF6009">
        <w:rPr>
          <w:rFonts w:ascii="Georgia" w:hAnsi="Georgia"/>
          <w:sz w:val="24"/>
          <w:szCs w:val="24"/>
        </w:rPr>
        <w:t xml:space="preserve"> </w:t>
      </w:r>
      <w:r w:rsidR="00D40075">
        <w:rPr>
          <w:rFonts w:ascii="Georgia" w:hAnsi="Georgia"/>
          <w:sz w:val="24"/>
          <w:szCs w:val="24"/>
        </w:rPr>
        <w:t xml:space="preserve">grasp of the purse?  </w:t>
      </w:r>
      <w:r w:rsidR="00360AE8">
        <w:rPr>
          <w:rFonts w:ascii="Georgia" w:hAnsi="Georgia"/>
          <w:sz w:val="24"/>
          <w:szCs w:val="24"/>
        </w:rPr>
        <w:t>According</w:t>
      </w:r>
      <w:r w:rsidR="000A489E">
        <w:rPr>
          <w:rFonts w:ascii="Georgia" w:hAnsi="Georgia"/>
          <w:sz w:val="24"/>
          <w:szCs w:val="24"/>
        </w:rPr>
        <w:t xml:space="preserve"> to</w:t>
      </w:r>
      <w:r w:rsidR="00360AE8">
        <w:rPr>
          <w:rFonts w:ascii="Georgia" w:hAnsi="Georgia"/>
          <w:sz w:val="24"/>
          <w:szCs w:val="24"/>
        </w:rPr>
        <w:t xml:space="preserve"> </w:t>
      </w:r>
      <w:r w:rsidR="00C85ADF">
        <w:rPr>
          <w:rFonts w:ascii="Georgia" w:hAnsi="Georgia"/>
          <w:sz w:val="24"/>
          <w:szCs w:val="24"/>
        </w:rPr>
        <w:t>Montesquieu</w:t>
      </w:r>
      <w:r w:rsidR="00954EEC">
        <w:rPr>
          <w:rFonts w:ascii="Georgia" w:hAnsi="Georgia"/>
          <w:sz w:val="24"/>
          <w:szCs w:val="24"/>
        </w:rPr>
        <w:t xml:space="preserve">, </w:t>
      </w:r>
      <w:r w:rsidR="00C85ADF">
        <w:rPr>
          <w:rFonts w:ascii="Georgia" w:hAnsi="Georgia"/>
          <w:sz w:val="24"/>
          <w:szCs w:val="24"/>
        </w:rPr>
        <w:t>u</w:t>
      </w:r>
      <w:r w:rsidR="00CF6ED4">
        <w:rPr>
          <w:rFonts w:ascii="Georgia" w:hAnsi="Georgia"/>
          <w:sz w:val="24"/>
          <w:szCs w:val="24"/>
        </w:rPr>
        <w:t>ndoing the power of the purse</w:t>
      </w:r>
      <w:r w:rsidR="00523E23">
        <w:rPr>
          <w:rFonts w:ascii="Georgia" w:hAnsi="Georgia"/>
          <w:sz w:val="24"/>
          <w:szCs w:val="24"/>
        </w:rPr>
        <w:t xml:space="preserve"> </w:t>
      </w:r>
      <w:r w:rsidR="003F5128">
        <w:rPr>
          <w:rFonts w:ascii="Georgia" w:hAnsi="Georgia"/>
          <w:sz w:val="24"/>
          <w:szCs w:val="24"/>
        </w:rPr>
        <w:t xml:space="preserve">undermines the separation of powers and </w:t>
      </w:r>
      <w:r w:rsidR="00E05964">
        <w:rPr>
          <w:rFonts w:ascii="Georgia" w:hAnsi="Georgia"/>
          <w:sz w:val="24"/>
          <w:szCs w:val="24"/>
        </w:rPr>
        <w:t>risk</w:t>
      </w:r>
      <w:r w:rsidR="00360AE8">
        <w:rPr>
          <w:rFonts w:ascii="Georgia" w:hAnsi="Georgia"/>
          <w:sz w:val="24"/>
          <w:szCs w:val="24"/>
        </w:rPr>
        <w:t>s</w:t>
      </w:r>
      <w:r w:rsidR="003F5128">
        <w:rPr>
          <w:rFonts w:ascii="Georgia" w:hAnsi="Georgia"/>
          <w:sz w:val="24"/>
          <w:szCs w:val="24"/>
        </w:rPr>
        <w:t xml:space="preserve"> executive</w:t>
      </w:r>
      <w:r w:rsidR="006D793E">
        <w:rPr>
          <w:rFonts w:ascii="Georgia" w:hAnsi="Georgia"/>
          <w:sz w:val="24"/>
          <w:szCs w:val="24"/>
        </w:rPr>
        <w:t xml:space="preserve"> tyranny</w:t>
      </w:r>
      <w:r w:rsidR="00C85ADF">
        <w:rPr>
          <w:rFonts w:ascii="Georgia" w:hAnsi="Georgia"/>
          <w:sz w:val="24"/>
          <w:szCs w:val="24"/>
        </w:rPr>
        <w:t xml:space="preserve"> (Montesquieu </w:t>
      </w:r>
      <w:r w:rsidR="006D793E" w:rsidRPr="006D793E">
        <w:rPr>
          <w:rFonts w:ascii="Georgia" w:hAnsi="Georgia"/>
          <w:sz w:val="24"/>
          <w:szCs w:val="24"/>
        </w:rPr>
        <w:t>1989[1748], p. 164</w:t>
      </w:r>
      <w:r w:rsidR="006D793E">
        <w:rPr>
          <w:rFonts w:ascii="Georgia" w:hAnsi="Georgia"/>
          <w:sz w:val="24"/>
          <w:szCs w:val="24"/>
        </w:rPr>
        <w:t>)</w:t>
      </w:r>
      <w:r w:rsidR="00C85ADF">
        <w:rPr>
          <w:rFonts w:ascii="Georgia" w:hAnsi="Georgia"/>
          <w:sz w:val="24"/>
          <w:szCs w:val="24"/>
        </w:rPr>
        <w:t xml:space="preserve">. </w:t>
      </w:r>
      <w:r w:rsidR="00954EEC">
        <w:rPr>
          <w:rFonts w:ascii="Georgia" w:hAnsi="Georgia"/>
          <w:sz w:val="24"/>
          <w:szCs w:val="24"/>
        </w:rPr>
        <w:t xml:space="preserve"> Yet, </w:t>
      </w:r>
      <w:r w:rsidR="0035446A">
        <w:rPr>
          <w:rFonts w:ascii="Georgia" w:hAnsi="Georgia"/>
          <w:sz w:val="24"/>
          <w:szCs w:val="24"/>
        </w:rPr>
        <w:t>proponents of EFRs</w:t>
      </w:r>
      <w:r w:rsidR="00954EEC">
        <w:rPr>
          <w:rFonts w:ascii="Georgia" w:hAnsi="Georgia"/>
          <w:sz w:val="24"/>
          <w:szCs w:val="24"/>
        </w:rPr>
        <w:t xml:space="preserve"> </w:t>
      </w:r>
      <w:r w:rsidR="00193208">
        <w:rPr>
          <w:rFonts w:ascii="Georgia" w:hAnsi="Georgia"/>
          <w:sz w:val="24"/>
          <w:szCs w:val="24"/>
        </w:rPr>
        <w:t xml:space="preserve">have </w:t>
      </w:r>
      <w:r>
        <w:rPr>
          <w:rFonts w:ascii="Georgia" w:hAnsi="Georgia"/>
          <w:sz w:val="24"/>
          <w:szCs w:val="24"/>
        </w:rPr>
        <w:t>said</w:t>
      </w:r>
      <w:r w:rsidR="0035446A">
        <w:rPr>
          <w:rFonts w:ascii="Georgia" w:hAnsi="Georgia"/>
          <w:sz w:val="24"/>
          <w:szCs w:val="24"/>
        </w:rPr>
        <w:t xml:space="preserve"> the</w:t>
      </w:r>
      <w:r w:rsidR="00193208">
        <w:rPr>
          <w:rFonts w:ascii="Georgia" w:hAnsi="Georgia"/>
          <w:sz w:val="24"/>
          <w:szCs w:val="24"/>
        </w:rPr>
        <w:t xml:space="preserve"> risk</w:t>
      </w:r>
      <w:r w:rsidR="0035446A">
        <w:rPr>
          <w:rFonts w:ascii="Georgia" w:hAnsi="Georgia"/>
          <w:sz w:val="24"/>
          <w:szCs w:val="24"/>
        </w:rPr>
        <w:t xml:space="preserve"> of tyranny</w:t>
      </w:r>
      <w:r w:rsidR="00193208">
        <w:rPr>
          <w:rFonts w:ascii="Georgia" w:hAnsi="Georgia"/>
          <w:sz w:val="24"/>
          <w:szCs w:val="24"/>
        </w:rPr>
        <w:t xml:space="preserve"> </w:t>
      </w:r>
      <w:r w:rsidR="003A7FB1">
        <w:rPr>
          <w:rFonts w:ascii="Georgia" w:hAnsi="Georgia"/>
          <w:sz w:val="24"/>
          <w:szCs w:val="24"/>
        </w:rPr>
        <w:t xml:space="preserve">can be </w:t>
      </w:r>
      <w:r w:rsidR="00D14E66">
        <w:rPr>
          <w:rFonts w:ascii="Georgia" w:hAnsi="Georgia"/>
          <w:sz w:val="24"/>
          <w:szCs w:val="24"/>
        </w:rPr>
        <w:t>managed</w:t>
      </w:r>
      <w:r w:rsidR="003A7FB1">
        <w:rPr>
          <w:rFonts w:ascii="Georgia" w:hAnsi="Georgia"/>
          <w:sz w:val="24"/>
          <w:szCs w:val="24"/>
        </w:rPr>
        <w:t xml:space="preserve"> by directly electing the executive</w:t>
      </w:r>
      <w:r w:rsidR="0035446A">
        <w:rPr>
          <w:rFonts w:ascii="Georgia" w:hAnsi="Georgia"/>
          <w:sz w:val="24"/>
          <w:szCs w:val="24"/>
        </w:rPr>
        <w:t xml:space="preserve">.  Moreover, they view </w:t>
      </w:r>
      <w:r w:rsidR="005E4593">
        <w:rPr>
          <w:rFonts w:ascii="Georgia" w:hAnsi="Georgia"/>
          <w:sz w:val="24"/>
          <w:szCs w:val="24"/>
        </w:rPr>
        <w:t>EFRs as essential tools</w:t>
      </w:r>
      <w:r w:rsidR="0035446A">
        <w:rPr>
          <w:rFonts w:ascii="Georgia" w:hAnsi="Georgia"/>
          <w:sz w:val="24"/>
          <w:szCs w:val="24"/>
        </w:rPr>
        <w:t>,</w:t>
      </w:r>
      <w:r w:rsidR="00193208">
        <w:rPr>
          <w:rFonts w:ascii="Georgia" w:hAnsi="Georgia"/>
          <w:sz w:val="24"/>
          <w:szCs w:val="24"/>
        </w:rPr>
        <w:t xml:space="preserve"> </w:t>
      </w:r>
      <w:r w:rsidR="00E05964">
        <w:rPr>
          <w:rFonts w:ascii="Georgia" w:hAnsi="Georgia"/>
          <w:sz w:val="24"/>
          <w:szCs w:val="24"/>
        </w:rPr>
        <w:t>wh</w:t>
      </w:r>
      <w:r w:rsidR="00193208">
        <w:rPr>
          <w:rFonts w:ascii="Georgia" w:hAnsi="Georgia"/>
          <w:sz w:val="24"/>
          <w:szCs w:val="24"/>
        </w:rPr>
        <w:t>en turbulent assemblies produce</w:t>
      </w:r>
      <w:r w:rsidR="00954EEC">
        <w:rPr>
          <w:rFonts w:ascii="Georgia" w:hAnsi="Georgia"/>
          <w:sz w:val="24"/>
          <w:szCs w:val="24"/>
        </w:rPr>
        <w:t xml:space="preserve"> political disorder</w:t>
      </w:r>
      <w:r w:rsidR="00360AE8">
        <w:rPr>
          <w:rFonts w:ascii="Georgia" w:hAnsi="Georgia"/>
          <w:sz w:val="24"/>
          <w:szCs w:val="24"/>
        </w:rPr>
        <w:t xml:space="preserve"> and fiscal indiscipline</w:t>
      </w:r>
      <w:r w:rsidR="0063305A">
        <w:rPr>
          <w:rFonts w:ascii="Georgia" w:hAnsi="Georgia"/>
          <w:sz w:val="24"/>
          <w:szCs w:val="24"/>
        </w:rPr>
        <w:t xml:space="preserve">.  Given over </w:t>
      </w:r>
      <w:r w:rsidR="005E4593">
        <w:rPr>
          <w:rFonts w:ascii="Georgia" w:hAnsi="Georgia"/>
          <w:sz w:val="24"/>
          <w:szCs w:val="24"/>
        </w:rPr>
        <w:t xml:space="preserve">a century’s evidence, do EFRs </w:t>
      </w:r>
      <w:r w:rsidR="00D14E66">
        <w:rPr>
          <w:rFonts w:ascii="Georgia" w:hAnsi="Georgia"/>
          <w:sz w:val="24"/>
          <w:szCs w:val="24"/>
        </w:rPr>
        <w:t>increase the</w:t>
      </w:r>
      <w:r w:rsidR="005E4593">
        <w:rPr>
          <w:rFonts w:ascii="Georgia" w:hAnsi="Georgia"/>
          <w:sz w:val="24"/>
          <w:szCs w:val="24"/>
        </w:rPr>
        <w:t xml:space="preserve"> risk of tyranny</w:t>
      </w:r>
      <w:r w:rsidR="00D14E66">
        <w:rPr>
          <w:rFonts w:ascii="Georgia" w:hAnsi="Georgia"/>
          <w:sz w:val="24"/>
          <w:szCs w:val="24"/>
        </w:rPr>
        <w:t xml:space="preserve"> significantly</w:t>
      </w:r>
      <w:r w:rsidR="005E4593">
        <w:rPr>
          <w:rFonts w:ascii="Georgia" w:hAnsi="Georgia"/>
          <w:sz w:val="24"/>
          <w:szCs w:val="24"/>
        </w:rPr>
        <w:t xml:space="preserve">, per Montesquieu, or </w:t>
      </w:r>
      <w:r w:rsidR="00D14E66">
        <w:rPr>
          <w:rFonts w:ascii="Georgia" w:hAnsi="Georgia"/>
          <w:sz w:val="24"/>
          <w:szCs w:val="24"/>
        </w:rPr>
        <w:t>negligibly</w:t>
      </w:r>
      <w:r w:rsidR="005E4593">
        <w:rPr>
          <w:rFonts w:ascii="Georgia" w:hAnsi="Georgia"/>
          <w:sz w:val="24"/>
          <w:szCs w:val="24"/>
        </w:rPr>
        <w:t>, per the advocates of executive power</w:t>
      </w:r>
      <w:r w:rsidR="00954EEC">
        <w:rPr>
          <w:rFonts w:ascii="Georgia" w:hAnsi="Georgia"/>
          <w:sz w:val="24"/>
          <w:szCs w:val="24"/>
        </w:rPr>
        <w:t xml:space="preserve">? </w:t>
      </w:r>
    </w:p>
    <w:p w:rsidR="001B3D48" w:rsidRDefault="00CE1F9F" w:rsidP="00590A8A">
      <w:pPr>
        <w:spacing w:line="480" w:lineRule="auto"/>
        <w:ind w:firstLine="720"/>
        <w:rPr>
          <w:rFonts w:ascii="Georgia" w:hAnsi="Georgia"/>
          <w:sz w:val="24"/>
          <w:szCs w:val="24"/>
        </w:rPr>
      </w:pPr>
      <w:r>
        <w:rPr>
          <w:rFonts w:ascii="Georgia" w:hAnsi="Georgia"/>
          <w:sz w:val="24"/>
          <w:szCs w:val="24"/>
        </w:rPr>
        <w:t>C</w:t>
      </w:r>
      <w:r w:rsidR="00200285">
        <w:rPr>
          <w:rFonts w:ascii="Georgia" w:hAnsi="Georgia"/>
          <w:sz w:val="24"/>
          <w:szCs w:val="24"/>
        </w:rPr>
        <w:t xml:space="preserve">onsistent with </w:t>
      </w:r>
      <w:r w:rsidR="00106B56">
        <w:rPr>
          <w:rFonts w:ascii="Georgia" w:hAnsi="Georgia"/>
          <w:sz w:val="24"/>
          <w:szCs w:val="24"/>
        </w:rPr>
        <w:t>Montesquieu’s warning</w:t>
      </w:r>
      <w:r w:rsidR="00200285">
        <w:rPr>
          <w:rFonts w:ascii="Georgia" w:hAnsi="Georgia"/>
          <w:sz w:val="24"/>
          <w:szCs w:val="24"/>
        </w:rPr>
        <w:t xml:space="preserve">, </w:t>
      </w:r>
      <w:r>
        <w:rPr>
          <w:rFonts w:ascii="Georgia" w:hAnsi="Georgia"/>
          <w:sz w:val="24"/>
          <w:szCs w:val="24"/>
        </w:rPr>
        <w:t>I show that</w:t>
      </w:r>
      <w:r w:rsidR="00C35C66">
        <w:rPr>
          <w:rFonts w:ascii="Georgia" w:hAnsi="Georgia"/>
          <w:sz w:val="24"/>
          <w:szCs w:val="24"/>
        </w:rPr>
        <w:t xml:space="preserve"> </w:t>
      </w:r>
      <w:r w:rsidR="005E4593">
        <w:rPr>
          <w:rFonts w:ascii="Georgia" w:hAnsi="Georgia"/>
          <w:sz w:val="24"/>
          <w:szCs w:val="24"/>
        </w:rPr>
        <w:t>EFR</w:t>
      </w:r>
      <w:r w:rsidR="00200285">
        <w:rPr>
          <w:rFonts w:ascii="Georgia" w:hAnsi="Georgia"/>
          <w:sz w:val="24"/>
          <w:szCs w:val="24"/>
        </w:rPr>
        <w:t>s</w:t>
      </w:r>
      <w:r w:rsidR="007A515D">
        <w:rPr>
          <w:rFonts w:ascii="Georgia" w:hAnsi="Georgia"/>
          <w:sz w:val="24"/>
          <w:szCs w:val="24"/>
        </w:rPr>
        <w:t xml:space="preserve"> </w:t>
      </w:r>
      <w:r w:rsidR="00083B0D">
        <w:rPr>
          <w:rFonts w:ascii="Georgia" w:hAnsi="Georgia"/>
          <w:sz w:val="24"/>
          <w:szCs w:val="24"/>
        </w:rPr>
        <w:t>coincide</w:t>
      </w:r>
      <w:r w:rsidR="0092376B">
        <w:rPr>
          <w:rFonts w:ascii="Georgia" w:hAnsi="Georgia"/>
          <w:sz w:val="24"/>
          <w:szCs w:val="24"/>
        </w:rPr>
        <w:t xml:space="preserve"> with </w:t>
      </w:r>
      <w:r w:rsidR="00083B0D">
        <w:rPr>
          <w:rFonts w:ascii="Georgia" w:hAnsi="Georgia"/>
          <w:sz w:val="24"/>
          <w:szCs w:val="24"/>
        </w:rPr>
        <w:t xml:space="preserve">substantially </w:t>
      </w:r>
      <w:r w:rsidR="00CF6ED4">
        <w:rPr>
          <w:rFonts w:ascii="Georgia" w:hAnsi="Georgia"/>
          <w:sz w:val="24"/>
          <w:szCs w:val="24"/>
        </w:rPr>
        <w:t>higher risk</w:t>
      </w:r>
      <w:r w:rsidR="005E4593">
        <w:rPr>
          <w:rFonts w:ascii="Georgia" w:hAnsi="Georgia"/>
          <w:sz w:val="24"/>
          <w:szCs w:val="24"/>
        </w:rPr>
        <w:t>s</w:t>
      </w:r>
      <w:r w:rsidR="00CF6ED4">
        <w:rPr>
          <w:rFonts w:ascii="Georgia" w:hAnsi="Georgia"/>
          <w:sz w:val="24"/>
          <w:szCs w:val="24"/>
        </w:rPr>
        <w:t xml:space="preserve"> of</w:t>
      </w:r>
      <w:r w:rsidR="007A515D">
        <w:rPr>
          <w:rFonts w:ascii="Georgia" w:hAnsi="Georgia"/>
          <w:sz w:val="24"/>
          <w:szCs w:val="24"/>
        </w:rPr>
        <w:t xml:space="preserve"> </w:t>
      </w:r>
      <w:r w:rsidR="00B33EB7">
        <w:rPr>
          <w:rFonts w:ascii="Georgia" w:hAnsi="Georgia"/>
          <w:sz w:val="24"/>
          <w:szCs w:val="24"/>
        </w:rPr>
        <w:t>democratic breakdown</w:t>
      </w:r>
      <w:r w:rsidR="00083B0D">
        <w:rPr>
          <w:rFonts w:ascii="Georgia" w:hAnsi="Georgia"/>
          <w:sz w:val="24"/>
          <w:szCs w:val="24"/>
        </w:rPr>
        <w:t xml:space="preserve">; that several of the most </w:t>
      </w:r>
      <w:r w:rsidR="00671115">
        <w:rPr>
          <w:rFonts w:ascii="Georgia" w:hAnsi="Georgia"/>
          <w:sz w:val="24"/>
          <w:szCs w:val="24"/>
        </w:rPr>
        <w:t>plausible</w:t>
      </w:r>
      <w:r w:rsidR="00083B0D">
        <w:rPr>
          <w:rFonts w:ascii="Georgia" w:hAnsi="Georgia"/>
          <w:sz w:val="24"/>
          <w:szCs w:val="24"/>
        </w:rPr>
        <w:t xml:space="preserve"> non-causal explanations for this correlation can be </w:t>
      </w:r>
      <w:r w:rsidR="00AE7416">
        <w:rPr>
          <w:rFonts w:ascii="Georgia" w:hAnsi="Georgia"/>
          <w:sz w:val="24"/>
          <w:szCs w:val="24"/>
        </w:rPr>
        <w:t>discounted</w:t>
      </w:r>
      <w:r w:rsidR="00671115">
        <w:rPr>
          <w:rFonts w:ascii="Georgia" w:hAnsi="Georgia"/>
          <w:sz w:val="24"/>
          <w:szCs w:val="24"/>
        </w:rPr>
        <w:t>; and that EFRs even predict the cause of democratic death</w:t>
      </w:r>
      <w:r w:rsidR="00083B0D">
        <w:rPr>
          <w:rFonts w:ascii="Georgia" w:hAnsi="Georgia"/>
          <w:sz w:val="24"/>
          <w:szCs w:val="24"/>
        </w:rPr>
        <w:t xml:space="preserve">.  </w:t>
      </w:r>
      <w:r w:rsidR="00671115">
        <w:rPr>
          <w:rFonts w:ascii="Georgia" w:hAnsi="Georgia"/>
          <w:sz w:val="24"/>
          <w:szCs w:val="24"/>
        </w:rPr>
        <w:t>In</w:t>
      </w:r>
      <w:r w:rsidR="00176A81">
        <w:rPr>
          <w:rFonts w:ascii="Georgia" w:hAnsi="Georgia"/>
          <w:sz w:val="24"/>
          <w:szCs w:val="24"/>
        </w:rPr>
        <w:t xml:space="preserve"> </w:t>
      </w:r>
      <w:r w:rsidR="00D14E66">
        <w:rPr>
          <w:rFonts w:ascii="Georgia" w:hAnsi="Georgia"/>
          <w:sz w:val="24"/>
          <w:szCs w:val="24"/>
        </w:rPr>
        <w:t>substantive</w:t>
      </w:r>
      <w:r w:rsidR="00671115">
        <w:rPr>
          <w:rFonts w:ascii="Georgia" w:hAnsi="Georgia"/>
          <w:sz w:val="24"/>
          <w:szCs w:val="24"/>
        </w:rPr>
        <w:t xml:space="preserve"> terms, EFRs’ estimated</w:t>
      </w:r>
      <w:r w:rsidR="00D14E66">
        <w:rPr>
          <w:rFonts w:ascii="Georgia" w:hAnsi="Georgia"/>
          <w:sz w:val="24"/>
          <w:szCs w:val="24"/>
        </w:rPr>
        <w:t xml:space="preserve"> </w:t>
      </w:r>
      <w:r w:rsidR="00176A81">
        <w:rPr>
          <w:rFonts w:ascii="Georgia" w:hAnsi="Georgia"/>
          <w:sz w:val="24"/>
          <w:szCs w:val="24"/>
        </w:rPr>
        <w:t>effects</w:t>
      </w:r>
      <w:r w:rsidR="001B3D48">
        <w:rPr>
          <w:rFonts w:ascii="Georgia" w:hAnsi="Georgia"/>
          <w:sz w:val="24"/>
          <w:szCs w:val="24"/>
        </w:rPr>
        <w:t xml:space="preserve"> are large enough to suggest that the previously unknown waves of fiscal autocracy documented here </w:t>
      </w:r>
      <w:r w:rsidR="00371C1F">
        <w:rPr>
          <w:rFonts w:ascii="Georgia" w:hAnsi="Georgia"/>
          <w:sz w:val="24"/>
          <w:szCs w:val="24"/>
        </w:rPr>
        <w:t xml:space="preserve">have </w:t>
      </w:r>
      <w:r w:rsidR="00E92485">
        <w:rPr>
          <w:rFonts w:ascii="Georgia" w:hAnsi="Georgia"/>
          <w:sz w:val="24"/>
          <w:szCs w:val="24"/>
        </w:rPr>
        <w:t xml:space="preserve">partly </w:t>
      </w:r>
      <w:r w:rsidR="00371C1F">
        <w:rPr>
          <w:rFonts w:ascii="Georgia" w:hAnsi="Georgia"/>
          <w:sz w:val="24"/>
          <w:szCs w:val="24"/>
        </w:rPr>
        <w:t>countervailed</w:t>
      </w:r>
      <w:r w:rsidR="001B3D48">
        <w:rPr>
          <w:rFonts w:ascii="Georgia" w:hAnsi="Georgia"/>
          <w:sz w:val="24"/>
          <w:szCs w:val="24"/>
        </w:rPr>
        <w:t xml:space="preserve"> the well-known waves of electoral democracy (Huntington 1991; </w:t>
      </w:r>
      <w:proofErr w:type="spellStart"/>
      <w:r w:rsidR="001B3D48">
        <w:rPr>
          <w:rFonts w:ascii="Georgia" w:hAnsi="Georgia"/>
          <w:sz w:val="24"/>
          <w:szCs w:val="24"/>
        </w:rPr>
        <w:t>Teorell</w:t>
      </w:r>
      <w:proofErr w:type="spellEnd"/>
      <w:r w:rsidR="001B3D48">
        <w:rPr>
          <w:rFonts w:ascii="Georgia" w:hAnsi="Georgia"/>
          <w:sz w:val="24"/>
          <w:szCs w:val="24"/>
        </w:rPr>
        <w:t xml:space="preserve"> 2010) </w:t>
      </w:r>
      <w:r w:rsidR="00CF6ED4">
        <w:rPr>
          <w:rFonts w:ascii="Georgia" w:hAnsi="Georgia"/>
          <w:sz w:val="24"/>
          <w:szCs w:val="24"/>
        </w:rPr>
        <w:t>with</w:t>
      </w:r>
      <w:r w:rsidR="001B3D48">
        <w:rPr>
          <w:rFonts w:ascii="Georgia" w:hAnsi="Georgia"/>
          <w:sz w:val="24"/>
          <w:szCs w:val="24"/>
        </w:rPr>
        <w:t xml:space="preserve"> which they </w:t>
      </w:r>
      <w:r w:rsidR="00CF6ED4">
        <w:rPr>
          <w:rFonts w:ascii="Georgia" w:hAnsi="Georgia"/>
          <w:sz w:val="24"/>
          <w:szCs w:val="24"/>
        </w:rPr>
        <w:t>overlap</w:t>
      </w:r>
      <w:r w:rsidR="001B3D48">
        <w:rPr>
          <w:rFonts w:ascii="Georgia" w:hAnsi="Georgia"/>
          <w:sz w:val="24"/>
          <w:szCs w:val="24"/>
        </w:rPr>
        <w:t>.</w:t>
      </w:r>
    </w:p>
    <w:p w:rsidR="00ED1738" w:rsidRDefault="00C639D4" w:rsidP="00175999">
      <w:pPr>
        <w:pStyle w:val="Heading1"/>
      </w:pPr>
      <w:r>
        <w:t xml:space="preserve">The </w:t>
      </w:r>
      <w:r w:rsidR="00ED1738">
        <w:t>power of the purse</w:t>
      </w:r>
    </w:p>
    <w:p w:rsidR="00171115" w:rsidRDefault="00EA7825" w:rsidP="00171115">
      <w:pPr>
        <w:spacing w:line="480" w:lineRule="auto"/>
        <w:ind w:firstLine="720"/>
        <w:rPr>
          <w:rFonts w:ascii="Georgia" w:hAnsi="Georgia"/>
          <w:sz w:val="24"/>
          <w:szCs w:val="24"/>
        </w:rPr>
      </w:pPr>
      <w:r>
        <w:rPr>
          <w:rFonts w:ascii="Georgia" w:hAnsi="Georgia"/>
          <w:sz w:val="24"/>
          <w:szCs w:val="24"/>
        </w:rPr>
        <w:t>Early modern accounts of the power of the purse trace back to England’s Glorious Re</w:t>
      </w:r>
      <w:r w:rsidR="000E495B">
        <w:rPr>
          <w:rFonts w:ascii="Georgia" w:hAnsi="Georgia"/>
          <w:sz w:val="24"/>
          <w:szCs w:val="24"/>
        </w:rPr>
        <w:t>volution</w:t>
      </w:r>
      <w:r>
        <w:rPr>
          <w:rFonts w:ascii="Georgia" w:hAnsi="Georgia"/>
          <w:sz w:val="24"/>
          <w:szCs w:val="24"/>
        </w:rPr>
        <w:t xml:space="preserve">.  </w:t>
      </w:r>
      <w:r w:rsidR="000E495B">
        <w:rPr>
          <w:rFonts w:ascii="Georgia" w:hAnsi="Georgia"/>
          <w:sz w:val="24"/>
          <w:szCs w:val="24"/>
        </w:rPr>
        <w:t xml:space="preserve">In the </w:t>
      </w:r>
      <w:r w:rsidR="00353280">
        <w:rPr>
          <w:rFonts w:ascii="Georgia" w:hAnsi="Georgia"/>
          <w:sz w:val="24"/>
          <w:szCs w:val="24"/>
        </w:rPr>
        <w:t xml:space="preserve">Revolution’s </w:t>
      </w:r>
      <w:r w:rsidR="000E495B">
        <w:rPr>
          <w:rFonts w:ascii="Georgia" w:hAnsi="Georgia"/>
          <w:sz w:val="24"/>
          <w:szCs w:val="24"/>
        </w:rPr>
        <w:t>aftermath, b</w:t>
      </w:r>
      <w:r w:rsidR="003259F2">
        <w:rPr>
          <w:rFonts w:ascii="Georgia" w:hAnsi="Georgia"/>
          <w:sz w:val="24"/>
          <w:szCs w:val="24"/>
        </w:rPr>
        <w:t xml:space="preserve">oth </w:t>
      </w:r>
      <w:r w:rsidR="00076053">
        <w:rPr>
          <w:rFonts w:ascii="Georgia" w:hAnsi="Georgia"/>
          <w:sz w:val="24"/>
          <w:szCs w:val="24"/>
        </w:rPr>
        <w:t>Whigs and Tories</w:t>
      </w:r>
      <w:r w:rsidR="003259F2">
        <w:rPr>
          <w:rFonts w:ascii="Georgia" w:hAnsi="Georgia"/>
          <w:sz w:val="24"/>
          <w:szCs w:val="24"/>
        </w:rPr>
        <w:t xml:space="preserve"> agreed the Crown would </w:t>
      </w:r>
      <w:r w:rsidR="00371C1F">
        <w:rPr>
          <w:rFonts w:ascii="Georgia" w:hAnsi="Georgia"/>
          <w:sz w:val="24"/>
          <w:szCs w:val="24"/>
        </w:rPr>
        <w:t xml:space="preserve">seriously address </w:t>
      </w:r>
      <w:r w:rsidR="000E495B">
        <w:rPr>
          <w:rFonts w:ascii="Georgia" w:hAnsi="Georgia"/>
          <w:sz w:val="24"/>
          <w:szCs w:val="24"/>
        </w:rPr>
        <w:t>parliamentary</w:t>
      </w:r>
      <w:r w:rsidR="003259F2">
        <w:rPr>
          <w:rFonts w:ascii="Georgia" w:hAnsi="Georgia"/>
          <w:sz w:val="24"/>
          <w:szCs w:val="24"/>
        </w:rPr>
        <w:t xml:space="preserve"> </w:t>
      </w:r>
      <w:r w:rsidR="00371C1F">
        <w:rPr>
          <w:rFonts w:ascii="Georgia" w:hAnsi="Georgia"/>
          <w:sz w:val="24"/>
          <w:szCs w:val="24"/>
        </w:rPr>
        <w:t>grievances</w:t>
      </w:r>
      <w:r w:rsidR="003259F2">
        <w:rPr>
          <w:rFonts w:ascii="Georgia" w:hAnsi="Georgia"/>
          <w:sz w:val="24"/>
          <w:szCs w:val="24"/>
        </w:rPr>
        <w:t xml:space="preserve"> only </w:t>
      </w:r>
      <w:r w:rsidR="003B0F9B">
        <w:rPr>
          <w:rFonts w:ascii="Georgia" w:hAnsi="Georgia"/>
          <w:sz w:val="24"/>
          <w:szCs w:val="24"/>
        </w:rPr>
        <w:t>if</w:t>
      </w:r>
      <w:r w:rsidR="003259F2">
        <w:rPr>
          <w:rFonts w:ascii="Georgia" w:hAnsi="Georgia"/>
          <w:sz w:val="24"/>
          <w:szCs w:val="24"/>
        </w:rPr>
        <w:t xml:space="preserve"> constrained by financial necessity to do so.  </w:t>
      </w:r>
      <w:r w:rsidR="00353280">
        <w:rPr>
          <w:rFonts w:ascii="Georgia" w:hAnsi="Georgia"/>
          <w:sz w:val="24"/>
          <w:szCs w:val="24"/>
        </w:rPr>
        <w:t>T</w:t>
      </w:r>
      <w:r w:rsidR="003259F2">
        <w:rPr>
          <w:rFonts w:ascii="Georgia" w:hAnsi="Georgia"/>
          <w:sz w:val="24"/>
          <w:szCs w:val="24"/>
        </w:rPr>
        <w:t xml:space="preserve">o ensure such financial necessity, </w:t>
      </w:r>
      <w:r w:rsidR="00FC27CA">
        <w:rPr>
          <w:rFonts w:ascii="Georgia" w:hAnsi="Georgia"/>
          <w:sz w:val="24"/>
          <w:szCs w:val="24"/>
        </w:rPr>
        <w:t xml:space="preserve">MPs </w:t>
      </w:r>
      <w:r w:rsidR="00CF6ED4">
        <w:rPr>
          <w:rFonts w:ascii="Georgia" w:hAnsi="Georgia"/>
          <w:sz w:val="24"/>
          <w:szCs w:val="24"/>
        </w:rPr>
        <w:t>put</w:t>
      </w:r>
      <w:r w:rsidR="003259F2">
        <w:rPr>
          <w:rFonts w:ascii="Georgia" w:hAnsi="Georgia"/>
          <w:sz w:val="24"/>
          <w:szCs w:val="24"/>
        </w:rPr>
        <w:t xml:space="preserve"> time limits on most of </w:t>
      </w:r>
      <w:r w:rsidR="00353280">
        <w:rPr>
          <w:rFonts w:ascii="Georgia" w:hAnsi="Georgia"/>
          <w:sz w:val="24"/>
          <w:szCs w:val="24"/>
        </w:rPr>
        <w:lastRenderedPageBreak/>
        <w:t>their</w:t>
      </w:r>
      <w:r w:rsidR="003259F2">
        <w:rPr>
          <w:rFonts w:ascii="Georgia" w:hAnsi="Georgia"/>
          <w:sz w:val="24"/>
          <w:szCs w:val="24"/>
        </w:rPr>
        <w:t xml:space="preserve"> tax grants</w:t>
      </w:r>
      <w:r w:rsidR="0017287C">
        <w:rPr>
          <w:rFonts w:ascii="Georgia" w:hAnsi="Georgia"/>
          <w:sz w:val="24"/>
          <w:szCs w:val="24"/>
        </w:rPr>
        <w:t xml:space="preserve">, </w:t>
      </w:r>
      <w:r w:rsidR="00D80FA4">
        <w:rPr>
          <w:rFonts w:ascii="Georgia" w:hAnsi="Georgia"/>
          <w:sz w:val="24"/>
          <w:szCs w:val="24"/>
        </w:rPr>
        <w:t>secured the right to authorize (or deny) all new sovereign debt</w:t>
      </w:r>
      <w:r w:rsidR="00740302">
        <w:rPr>
          <w:rFonts w:ascii="Georgia" w:hAnsi="Georgia"/>
          <w:sz w:val="24"/>
          <w:szCs w:val="24"/>
        </w:rPr>
        <w:t xml:space="preserve">, </w:t>
      </w:r>
      <w:r w:rsidR="00D80FA4">
        <w:rPr>
          <w:rFonts w:ascii="Georgia" w:hAnsi="Georgia"/>
          <w:sz w:val="24"/>
          <w:szCs w:val="24"/>
        </w:rPr>
        <w:t xml:space="preserve">and </w:t>
      </w:r>
      <w:r w:rsidR="00A819C8">
        <w:rPr>
          <w:rFonts w:ascii="Georgia" w:hAnsi="Georgia"/>
          <w:sz w:val="24"/>
          <w:szCs w:val="24"/>
        </w:rPr>
        <w:t>established</w:t>
      </w:r>
      <w:r w:rsidR="00D80FA4">
        <w:rPr>
          <w:rFonts w:ascii="Georgia" w:hAnsi="Georgia"/>
          <w:sz w:val="24"/>
          <w:szCs w:val="24"/>
        </w:rPr>
        <w:t xml:space="preserve"> annual state budgets</w:t>
      </w:r>
      <w:r w:rsidR="006379F8">
        <w:rPr>
          <w:rFonts w:ascii="Georgia" w:hAnsi="Georgia"/>
          <w:sz w:val="24"/>
          <w:szCs w:val="24"/>
        </w:rPr>
        <w:t>.</w:t>
      </w:r>
      <w:r w:rsidR="00171115">
        <w:rPr>
          <w:rStyle w:val="FootnoteReference"/>
          <w:rFonts w:ascii="Georgia" w:hAnsi="Georgia"/>
          <w:sz w:val="24"/>
          <w:szCs w:val="24"/>
        </w:rPr>
        <w:footnoteReference w:id="1"/>
      </w:r>
      <w:r w:rsidR="006379F8">
        <w:rPr>
          <w:rFonts w:ascii="Georgia" w:hAnsi="Georgia"/>
          <w:sz w:val="24"/>
          <w:szCs w:val="24"/>
        </w:rPr>
        <w:t xml:space="preserve">  </w:t>
      </w:r>
      <w:r w:rsidR="0017287C">
        <w:rPr>
          <w:rFonts w:ascii="Georgia" w:hAnsi="Georgia"/>
          <w:sz w:val="24"/>
          <w:szCs w:val="24"/>
        </w:rPr>
        <w:t>Annual budgeting</w:t>
      </w:r>
      <w:r w:rsidR="006379F8">
        <w:rPr>
          <w:rFonts w:ascii="Georgia" w:hAnsi="Georgia"/>
          <w:sz w:val="24"/>
          <w:szCs w:val="24"/>
        </w:rPr>
        <w:t xml:space="preserve"> meant </w:t>
      </w:r>
      <w:r w:rsidR="00CF6ED4">
        <w:rPr>
          <w:rFonts w:ascii="Georgia" w:hAnsi="Georgia"/>
          <w:sz w:val="24"/>
          <w:szCs w:val="24"/>
        </w:rPr>
        <w:t>the Crown’s</w:t>
      </w:r>
      <w:r w:rsidR="006379F8">
        <w:rPr>
          <w:rFonts w:ascii="Georgia" w:hAnsi="Georgia"/>
          <w:sz w:val="24"/>
          <w:szCs w:val="24"/>
        </w:rPr>
        <w:t xml:space="preserve"> legal</w:t>
      </w:r>
      <w:r w:rsidR="00CF6ED4">
        <w:rPr>
          <w:rFonts w:ascii="Georgia" w:hAnsi="Georgia"/>
          <w:sz w:val="24"/>
          <w:szCs w:val="24"/>
        </w:rPr>
        <w:t xml:space="preserve"> authorization to expend money lapsed at the end of every financial year</w:t>
      </w:r>
      <w:r w:rsidR="006379F8">
        <w:rPr>
          <w:rFonts w:ascii="Georgia" w:hAnsi="Georgia"/>
          <w:sz w:val="24"/>
          <w:szCs w:val="24"/>
        </w:rPr>
        <w:t xml:space="preserve">, whereupon it </w:t>
      </w:r>
      <w:r w:rsidR="00635B93">
        <w:rPr>
          <w:rFonts w:ascii="Georgia" w:hAnsi="Georgia"/>
          <w:sz w:val="24"/>
          <w:szCs w:val="24"/>
        </w:rPr>
        <w:t>had</w:t>
      </w:r>
      <w:r w:rsidR="006379F8">
        <w:rPr>
          <w:rFonts w:ascii="Georgia" w:hAnsi="Georgia"/>
          <w:sz w:val="24"/>
          <w:szCs w:val="24"/>
        </w:rPr>
        <w:t xml:space="preserve"> to seek </w:t>
      </w:r>
      <w:r w:rsidR="00D80FA4">
        <w:rPr>
          <w:rFonts w:ascii="Georgia" w:hAnsi="Georgia"/>
          <w:sz w:val="24"/>
          <w:szCs w:val="24"/>
        </w:rPr>
        <w:t xml:space="preserve">parliamentary </w:t>
      </w:r>
      <w:r w:rsidR="006379F8">
        <w:rPr>
          <w:rFonts w:ascii="Georgia" w:hAnsi="Georgia"/>
          <w:sz w:val="24"/>
          <w:szCs w:val="24"/>
        </w:rPr>
        <w:t>re-authorization</w:t>
      </w:r>
      <w:r w:rsidR="00D80FA4">
        <w:rPr>
          <w:rFonts w:ascii="Georgia" w:hAnsi="Georgia"/>
          <w:sz w:val="24"/>
          <w:szCs w:val="24"/>
        </w:rPr>
        <w:t>.</w:t>
      </w:r>
      <w:r w:rsidR="007B4C3C">
        <w:rPr>
          <w:rFonts w:ascii="Georgia" w:hAnsi="Georgia"/>
          <w:sz w:val="24"/>
          <w:szCs w:val="24"/>
        </w:rPr>
        <w:t xml:space="preserve">  </w:t>
      </w:r>
    </w:p>
    <w:p w:rsidR="00933D65" w:rsidRDefault="00171115" w:rsidP="00F21B11">
      <w:pPr>
        <w:spacing w:line="480" w:lineRule="auto"/>
        <w:ind w:firstLine="720"/>
        <w:rPr>
          <w:rFonts w:ascii="Georgia" w:hAnsi="Georgia"/>
          <w:sz w:val="24"/>
          <w:szCs w:val="24"/>
        </w:rPr>
      </w:pPr>
      <w:r>
        <w:rPr>
          <w:rFonts w:ascii="Georgia" w:hAnsi="Georgia"/>
          <w:sz w:val="24"/>
          <w:szCs w:val="24"/>
        </w:rPr>
        <w:t xml:space="preserve">Although they did not use the term, English arguments about </w:t>
      </w:r>
      <w:r w:rsidR="00635B93">
        <w:rPr>
          <w:rFonts w:ascii="Georgia" w:hAnsi="Georgia"/>
          <w:sz w:val="24"/>
          <w:szCs w:val="24"/>
        </w:rPr>
        <w:t>how to ensure</w:t>
      </w:r>
      <w:r>
        <w:rPr>
          <w:rFonts w:ascii="Georgia" w:hAnsi="Georgia"/>
          <w:sz w:val="24"/>
          <w:szCs w:val="24"/>
        </w:rPr>
        <w:t xml:space="preserve"> Parliament</w:t>
      </w:r>
      <w:r w:rsidR="00635B93">
        <w:rPr>
          <w:rFonts w:ascii="Georgia" w:hAnsi="Georgia"/>
          <w:sz w:val="24"/>
          <w:szCs w:val="24"/>
        </w:rPr>
        <w:t>’s</w:t>
      </w:r>
      <w:r>
        <w:rPr>
          <w:rFonts w:ascii="Georgia" w:hAnsi="Georgia"/>
          <w:sz w:val="24"/>
          <w:szCs w:val="24"/>
        </w:rPr>
        <w:t xml:space="preserve"> bargaining leverage vis-à-vis the Crown hinged on the budgetary reversion.  </w:t>
      </w:r>
      <w:r w:rsidR="00254713">
        <w:rPr>
          <w:rFonts w:ascii="Georgia" w:hAnsi="Georgia"/>
          <w:sz w:val="24"/>
          <w:szCs w:val="24"/>
        </w:rPr>
        <w:t>B</w:t>
      </w:r>
      <w:r>
        <w:rPr>
          <w:rFonts w:ascii="Georgia" w:hAnsi="Georgia"/>
          <w:sz w:val="24"/>
          <w:szCs w:val="24"/>
        </w:rPr>
        <w:t>ecause expenditure authority</w:t>
      </w:r>
      <w:r w:rsidR="00254713">
        <w:rPr>
          <w:rFonts w:ascii="Georgia" w:hAnsi="Georgia"/>
          <w:sz w:val="24"/>
          <w:szCs w:val="24"/>
        </w:rPr>
        <w:t xml:space="preserve"> w</w:t>
      </w:r>
      <w:r>
        <w:rPr>
          <w:rFonts w:ascii="Georgia" w:hAnsi="Georgia"/>
          <w:sz w:val="24"/>
          <w:szCs w:val="24"/>
        </w:rPr>
        <w:t>ould lapse</w:t>
      </w:r>
      <w:r w:rsidR="00254713">
        <w:rPr>
          <w:rFonts w:ascii="Georgia" w:hAnsi="Georgia"/>
          <w:sz w:val="24"/>
          <w:szCs w:val="24"/>
        </w:rPr>
        <w:t xml:space="preserve"> every year, forcing portions of the government to “shut down” in contemporary American parlance, </w:t>
      </w:r>
      <w:r>
        <w:rPr>
          <w:rFonts w:ascii="Georgia" w:hAnsi="Georgia"/>
          <w:sz w:val="24"/>
          <w:szCs w:val="24"/>
        </w:rPr>
        <w:t xml:space="preserve">parliamentarians </w:t>
      </w:r>
      <w:r w:rsidR="00254713">
        <w:rPr>
          <w:rFonts w:ascii="Georgia" w:hAnsi="Georgia"/>
          <w:sz w:val="24"/>
          <w:szCs w:val="24"/>
        </w:rPr>
        <w:t xml:space="preserve">were assured </w:t>
      </w:r>
      <w:r>
        <w:rPr>
          <w:rFonts w:ascii="Georgia" w:hAnsi="Georgia"/>
          <w:sz w:val="24"/>
          <w:szCs w:val="24"/>
        </w:rPr>
        <w:t>the Crown would seek</w:t>
      </w:r>
      <w:r w:rsidR="00254713">
        <w:rPr>
          <w:rFonts w:ascii="Georgia" w:hAnsi="Georgia"/>
          <w:sz w:val="24"/>
          <w:szCs w:val="24"/>
        </w:rPr>
        <w:t xml:space="preserve"> a new budget every year</w:t>
      </w:r>
      <w:r w:rsidR="00F21B11">
        <w:rPr>
          <w:rFonts w:ascii="Georgia" w:hAnsi="Georgia"/>
          <w:sz w:val="24"/>
          <w:szCs w:val="24"/>
        </w:rPr>
        <w:t>—w</w:t>
      </w:r>
      <w:r w:rsidR="00254713">
        <w:rPr>
          <w:rFonts w:ascii="Georgia" w:hAnsi="Georgia"/>
          <w:sz w:val="24"/>
          <w:szCs w:val="24"/>
        </w:rPr>
        <w:t>h</w:t>
      </w:r>
      <w:r w:rsidR="00F21B11">
        <w:rPr>
          <w:rFonts w:ascii="Georgia" w:hAnsi="Georgia"/>
          <w:sz w:val="24"/>
          <w:szCs w:val="24"/>
        </w:rPr>
        <w:t>ereupon they could bargain for attainment of their various goals</w:t>
      </w:r>
      <w:r w:rsidR="00254713">
        <w:rPr>
          <w:rFonts w:ascii="Georgia" w:hAnsi="Georgia"/>
          <w:sz w:val="24"/>
          <w:szCs w:val="24"/>
        </w:rPr>
        <w:t>.</w:t>
      </w:r>
      <w:r w:rsidR="000238E6">
        <w:rPr>
          <w:rStyle w:val="FootnoteReference"/>
          <w:rFonts w:ascii="Georgia" w:hAnsi="Georgia"/>
          <w:sz w:val="24"/>
          <w:szCs w:val="24"/>
        </w:rPr>
        <w:footnoteReference w:id="2"/>
      </w:r>
      <w:r w:rsidR="00254713">
        <w:rPr>
          <w:rFonts w:ascii="Georgia" w:hAnsi="Georgia"/>
          <w:sz w:val="24"/>
          <w:szCs w:val="24"/>
        </w:rPr>
        <w:t xml:space="preserve">  </w:t>
      </w:r>
      <w:r w:rsidR="00F21B11">
        <w:rPr>
          <w:rFonts w:ascii="Georgia" w:hAnsi="Georgia"/>
          <w:sz w:val="24"/>
          <w:szCs w:val="24"/>
        </w:rPr>
        <w:t xml:space="preserve">As </w:t>
      </w:r>
      <w:r w:rsidR="00933D65">
        <w:rPr>
          <w:rFonts w:ascii="Georgia" w:hAnsi="Georgia"/>
          <w:sz w:val="24"/>
          <w:szCs w:val="24"/>
        </w:rPr>
        <w:t xml:space="preserve">Madison (2009[1788], p. 298) </w:t>
      </w:r>
      <w:r w:rsidR="00F21B11">
        <w:rPr>
          <w:rFonts w:ascii="Georgia" w:hAnsi="Georgia"/>
          <w:sz w:val="24"/>
          <w:szCs w:val="24"/>
        </w:rPr>
        <w:t xml:space="preserve">put it, </w:t>
      </w:r>
      <w:r w:rsidR="00933D65">
        <w:rPr>
          <w:rFonts w:ascii="Georgia" w:hAnsi="Georgia"/>
          <w:sz w:val="24"/>
          <w:szCs w:val="24"/>
        </w:rPr>
        <w:t>“This power over the purse may</w:t>
      </w:r>
      <w:r w:rsidR="00FC27CA">
        <w:rPr>
          <w:rFonts w:ascii="Georgia" w:hAnsi="Georgia"/>
          <w:sz w:val="24"/>
          <w:szCs w:val="24"/>
        </w:rPr>
        <w:t>…</w:t>
      </w:r>
      <w:r w:rsidR="00933D65">
        <w:rPr>
          <w:rFonts w:ascii="Georgia" w:hAnsi="Georgia"/>
          <w:sz w:val="24"/>
          <w:szCs w:val="24"/>
        </w:rPr>
        <w:t xml:space="preserve">be regarded as the most complete and effectual weapon with which any constitution can arm the immediate representatives of the people, for obtaining a redress of every grievance, and for carrying into effect every just and salutary measure.”  </w:t>
      </w:r>
    </w:p>
    <w:p w:rsidR="00ED1738" w:rsidRDefault="00076053" w:rsidP="00590A8A">
      <w:pPr>
        <w:spacing w:line="480" w:lineRule="auto"/>
        <w:ind w:firstLine="720"/>
        <w:rPr>
          <w:rFonts w:ascii="Georgia" w:hAnsi="Georgia"/>
          <w:sz w:val="24"/>
          <w:szCs w:val="24"/>
        </w:rPr>
      </w:pPr>
      <w:r>
        <w:rPr>
          <w:rFonts w:ascii="Georgia" w:hAnsi="Georgia"/>
          <w:sz w:val="24"/>
          <w:szCs w:val="24"/>
        </w:rPr>
        <w:t xml:space="preserve">Montesquieu (1989[1748], pp. 164) </w:t>
      </w:r>
      <w:r w:rsidR="00EF6009">
        <w:rPr>
          <w:rFonts w:ascii="Georgia" w:hAnsi="Georgia"/>
          <w:sz w:val="24"/>
          <w:szCs w:val="24"/>
        </w:rPr>
        <w:t xml:space="preserve">had earlier </w:t>
      </w:r>
      <w:r>
        <w:rPr>
          <w:rFonts w:ascii="Georgia" w:hAnsi="Georgia"/>
          <w:sz w:val="24"/>
          <w:szCs w:val="24"/>
        </w:rPr>
        <w:t>stressed</w:t>
      </w:r>
      <w:r w:rsidR="008142D8">
        <w:rPr>
          <w:rFonts w:ascii="Georgia" w:hAnsi="Georgia"/>
          <w:sz w:val="24"/>
          <w:szCs w:val="24"/>
        </w:rPr>
        <w:t xml:space="preserve"> </w:t>
      </w:r>
      <w:r w:rsidR="00193208">
        <w:rPr>
          <w:rFonts w:ascii="Georgia" w:hAnsi="Georgia"/>
          <w:sz w:val="24"/>
          <w:szCs w:val="24"/>
        </w:rPr>
        <w:t>the</w:t>
      </w:r>
      <w:r w:rsidR="008142D8">
        <w:rPr>
          <w:rFonts w:ascii="Georgia" w:hAnsi="Georgia"/>
          <w:sz w:val="24"/>
          <w:szCs w:val="24"/>
        </w:rPr>
        <w:t xml:space="preserve"> complementary point that </w:t>
      </w:r>
      <w:r w:rsidR="009E5043">
        <w:rPr>
          <w:rFonts w:ascii="Georgia" w:hAnsi="Georgia"/>
          <w:sz w:val="24"/>
          <w:szCs w:val="24"/>
        </w:rPr>
        <w:t>disabling</w:t>
      </w:r>
      <w:r w:rsidR="00371C1F">
        <w:rPr>
          <w:rFonts w:ascii="Georgia" w:hAnsi="Georgia"/>
          <w:sz w:val="24"/>
          <w:szCs w:val="24"/>
        </w:rPr>
        <w:t xml:space="preserve"> </w:t>
      </w:r>
      <w:r w:rsidR="00EF6009">
        <w:rPr>
          <w:rFonts w:ascii="Georgia" w:hAnsi="Georgia"/>
          <w:sz w:val="24"/>
          <w:szCs w:val="24"/>
        </w:rPr>
        <w:t>t</w:t>
      </w:r>
      <w:r w:rsidR="00371C1F">
        <w:rPr>
          <w:rFonts w:ascii="Georgia" w:hAnsi="Georgia"/>
          <w:sz w:val="24"/>
          <w:szCs w:val="24"/>
        </w:rPr>
        <w:t xml:space="preserve">he power of the purse </w:t>
      </w:r>
      <w:r w:rsidR="009E5043">
        <w:rPr>
          <w:rFonts w:ascii="Georgia" w:hAnsi="Georgia"/>
          <w:sz w:val="24"/>
          <w:szCs w:val="24"/>
        </w:rPr>
        <w:t>risk</w:t>
      </w:r>
      <w:r w:rsidR="00371C1F">
        <w:rPr>
          <w:rFonts w:ascii="Georgia" w:hAnsi="Georgia"/>
          <w:sz w:val="24"/>
          <w:szCs w:val="24"/>
        </w:rPr>
        <w:t>ed</w:t>
      </w:r>
      <w:r w:rsidR="009E5043">
        <w:rPr>
          <w:rFonts w:ascii="Georgia" w:hAnsi="Georgia"/>
          <w:sz w:val="24"/>
          <w:szCs w:val="24"/>
        </w:rPr>
        <w:t xml:space="preserve"> tyranny</w:t>
      </w:r>
      <w:r>
        <w:rPr>
          <w:rFonts w:ascii="Georgia" w:hAnsi="Georgia"/>
          <w:sz w:val="24"/>
          <w:szCs w:val="24"/>
        </w:rPr>
        <w:t xml:space="preserve">:  </w:t>
      </w:r>
      <w:r w:rsidRPr="006D793E">
        <w:rPr>
          <w:rFonts w:ascii="Georgia" w:hAnsi="Georgia"/>
          <w:sz w:val="24"/>
          <w:szCs w:val="24"/>
        </w:rPr>
        <w:t>“If the executive power enacts on the raising of public funds without the consent of the legislature, there will no longer be liberty, because the executive power will become the legislator on the most important po</w:t>
      </w:r>
      <w:r>
        <w:rPr>
          <w:rFonts w:ascii="Georgia" w:hAnsi="Georgia"/>
          <w:sz w:val="24"/>
          <w:szCs w:val="24"/>
        </w:rPr>
        <w:t xml:space="preserve">int of legislation.”  In other words, the power of the purse was essential to maintain a healthy separation of powers in which the legislature could check and balance </w:t>
      </w:r>
      <w:r w:rsidR="00353280">
        <w:rPr>
          <w:rFonts w:ascii="Georgia" w:hAnsi="Georgia"/>
          <w:sz w:val="24"/>
          <w:szCs w:val="24"/>
        </w:rPr>
        <w:t>executive ambitions</w:t>
      </w:r>
      <w:r w:rsidR="001F2578">
        <w:rPr>
          <w:rFonts w:ascii="Georgia" w:hAnsi="Georgia"/>
          <w:sz w:val="24"/>
          <w:szCs w:val="24"/>
        </w:rPr>
        <w:t>.</w:t>
      </w:r>
      <w:r w:rsidR="008E6219">
        <w:rPr>
          <w:rFonts w:ascii="Georgia" w:hAnsi="Georgia"/>
          <w:sz w:val="24"/>
          <w:szCs w:val="24"/>
        </w:rPr>
        <w:t xml:space="preserve">  </w:t>
      </w:r>
    </w:p>
    <w:p w:rsidR="00E769E6" w:rsidRPr="00E769E6" w:rsidRDefault="00E769E6" w:rsidP="00E769E6">
      <w:pPr>
        <w:keepNext/>
        <w:keepLines/>
        <w:spacing w:before="480"/>
        <w:outlineLvl w:val="0"/>
        <w:rPr>
          <w:rFonts w:ascii="Cambria" w:hAnsi="Cambria"/>
          <w:b/>
          <w:bCs/>
          <w:sz w:val="28"/>
          <w:szCs w:val="28"/>
        </w:rPr>
      </w:pPr>
      <w:r w:rsidRPr="00E769E6">
        <w:rPr>
          <w:rFonts w:ascii="Cambria" w:hAnsi="Cambria"/>
          <w:b/>
          <w:bCs/>
          <w:sz w:val="28"/>
          <w:szCs w:val="28"/>
        </w:rPr>
        <w:lastRenderedPageBreak/>
        <w:t>Can polities live with persistent threats to shut down the government?</w:t>
      </w:r>
    </w:p>
    <w:p w:rsidR="00E769E6" w:rsidRPr="00E769E6" w:rsidRDefault="00E769E6" w:rsidP="00E769E6">
      <w:pPr>
        <w:spacing w:line="480" w:lineRule="auto"/>
        <w:ind w:firstLine="720"/>
        <w:rPr>
          <w:rFonts w:ascii="Georgia" w:hAnsi="Georgia"/>
          <w:sz w:val="24"/>
          <w:szCs w:val="24"/>
        </w:rPr>
      </w:pPr>
      <w:r w:rsidRPr="00E769E6">
        <w:rPr>
          <w:rFonts w:ascii="Georgia" w:hAnsi="Georgia"/>
          <w:sz w:val="24"/>
          <w:szCs w:val="24"/>
        </w:rPr>
        <w:t xml:space="preserve">Despite widespread agreement that the legislature’s right to deny funds constituted “the distinction between a free people and the slaves of an absolute monarchy,” the British viewed actually shutting down the government soberly.  As the Whig leader Charles James Fox put it in 1784, “it cannot be contested that the Constitution gives to the House the right to refuse the funds; but this is a weapon which the House must use … only when the public cause </w:t>
      </w:r>
      <w:r w:rsidRPr="00E769E6">
        <w:rPr>
          <w:rFonts w:ascii="Georgia" w:hAnsi="Georgia"/>
          <w:i/>
          <w:sz w:val="24"/>
          <w:szCs w:val="24"/>
        </w:rPr>
        <w:t>imperatively demands</w:t>
      </w:r>
      <w:r w:rsidRPr="00E769E6">
        <w:rPr>
          <w:rFonts w:ascii="Georgia" w:hAnsi="Georgia"/>
          <w:sz w:val="24"/>
          <w:szCs w:val="24"/>
        </w:rPr>
        <w:t xml:space="preserve"> such action” (both passages quoted in </w:t>
      </w:r>
      <w:proofErr w:type="spellStart"/>
      <w:r w:rsidRPr="00E769E6">
        <w:rPr>
          <w:rFonts w:ascii="Georgia" w:hAnsi="Georgia"/>
          <w:sz w:val="24"/>
          <w:szCs w:val="24"/>
        </w:rPr>
        <w:t>Stourm</w:t>
      </w:r>
      <w:proofErr w:type="spellEnd"/>
      <w:r w:rsidRPr="00E769E6">
        <w:rPr>
          <w:rFonts w:ascii="Georgia" w:hAnsi="Georgia"/>
          <w:sz w:val="24"/>
          <w:szCs w:val="24"/>
        </w:rPr>
        <w:t xml:space="preserve"> 1917, p. 385; italics added).</w:t>
      </w:r>
    </w:p>
    <w:p w:rsidR="00E769E6" w:rsidRPr="00E769E6" w:rsidRDefault="00E769E6" w:rsidP="00E769E6">
      <w:pPr>
        <w:spacing w:line="480" w:lineRule="auto"/>
        <w:ind w:firstLine="720"/>
        <w:rPr>
          <w:rFonts w:ascii="Georgia" w:hAnsi="Georgia"/>
          <w:sz w:val="24"/>
          <w:szCs w:val="24"/>
        </w:rPr>
      </w:pPr>
      <w:r w:rsidRPr="00E769E6">
        <w:rPr>
          <w:rFonts w:ascii="Georgia" w:hAnsi="Georgia"/>
          <w:sz w:val="24"/>
          <w:szCs w:val="24"/>
        </w:rPr>
        <w:t>When the French finally imitated British practice, mandating a shutdown reversion</w:t>
      </w:r>
      <w:r w:rsidR="000C30F7">
        <w:rPr>
          <w:rFonts w:ascii="Georgia" w:hAnsi="Georgia"/>
          <w:sz w:val="24"/>
          <w:szCs w:val="24"/>
        </w:rPr>
        <w:t xml:space="preserve"> in 1870</w:t>
      </w:r>
      <w:r w:rsidRPr="00E769E6">
        <w:rPr>
          <w:rFonts w:ascii="Georgia" w:hAnsi="Georgia"/>
          <w:sz w:val="24"/>
          <w:szCs w:val="24"/>
        </w:rPr>
        <w:t>, they feared cataclysm:  “if the year were to open without the budget having been voted, the bondholders could not get their interest; nor the pensioners their pensions; the tradesmen would beat in vain at the gates of the Treasury; the officials would work without salaries; the schools would be closed; the Army would be deprived of its pay…[and] the activities of the country would be paralyzed” (</w:t>
      </w:r>
      <w:proofErr w:type="spellStart"/>
      <w:r w:rsidRPr="00E769E6">
        <w:rPr>
          <w:rFonts w:ascii="Georgia" w:hAnsi="Georgia"/>
          <w:sz w:val="24"/>
          <w:szCs w:val="24"/>
        </w:rPr>
        <w:t>Stourm</w:t>
      </w:r>
      <w:proofErr w:type="spellEnd"/>
      <w:r w:rsidRPr="00E769E6">
        <w:rPr>
          <w:rFonts w:ascii="Georgia" w:hAnsi="Georgia"/>
          <w:sz w:val="24"/>
          <w:szCs w:val="24"/>
        </w:rPr>
        <w:t xml:space="preserve"> 1917, p. 381).  Seven years later, cataclysm loomed as the legislature sought to force out a ministry by denying funds.  Fears of armed conflict arose, partisan animosities were on full display, and an actual shutdown was averted only at the last moment (</w:t>
      </w:r>
      <w:proofErr w:type="spellStart"/>
      <w:r w:rsidRPr="00E769E6">
        <w:rPr>
          <w:rFonts w:ascii="Georgia" w:hAnsi="Georgia"/>
          <w:sz w:val="24"/>
          <w:szCs w:val="24"/>
        </w:rPr>
        <w:t>Stourm</w:t>
      </w:r>
      <w:proofErr w:type="spellEnd"/>
      <w:r w:rsidRPr="00E769E6">
        <w:rPr>
          <w:rFonts w:ascii="Georgia" w:hAnsi="Georgia"/>
          <w:sz w:val="24"/>
          <w:szCs w:val="24"/>
        </w:rPr>
        <w:t xml:space="preserve"> 1917, pp. 387-8).</w:t>
      </w:r>
    </w:p>
    <w:p w:rsidR="00E769E6" w:rsidRPr="00E769E6" w:rsidRDefault="00E769E6" w:rsidP="00E769E6">
      <w:pPr>
        <w:spacing w:line="480" w:lineRule="auto"/>
        <w:ind w:firstLine="720"/>
        <w:rPr>
          <w:rFonts w:ascii="Georgia" w:hAnsi="Georgia"/>
          <w:sz w:val="24"/>
          <w:szCs w:val="24"/>
        </w:rPr>
      </w:pPr>
      <w:r w:rsidRPr="00E769E6">
        <w:rPr>
          <w:rFonts w:ascii="Georgia" w:hAnsi="Georgia"/>
          <w:sz w:val="24"/>
          <w:szCs w:val="24"/>
        </w:rPr>
        <w:t xml:space="preserve">These brief examples highlight an obvious problem with shutdown reversions.  If denial of funds is to be its “most complete and effectual weapon,” then the legislature must sometimes threaten to deny funds.  Since inter-branch bargaining may fail, actual shutdowns </w:t>
      </w:r>
      <w:r w:rsidR="00650927">
        <w:rPr>
          <w:rFonts w:ascii="Georgia" w:hAnsi="Georgia"/>
          <w:sz w:val="24"/>
          <w:szCs w:val="24"/>
        </w:rPr>
        <w:t>can</w:t>
      </w:r>
      <w:r w:rsidRPr="00E769E6">
        <w:rPr>
          <w:rFonts w:ascii="Georgia" w:hAnsi="Georgia"/>
          <w:sz w:val="24"/>
          <w:szCs w:val="24"/>
        </w:rPr>
        <w:t xml:space="preserve"> occur—as in the US 1995 and 2013.  But shutdowns are extremely disruptive and unpopular, even when they do not reach the cataclysmic proportions of the Third Republic.  Thus, whenever high-stakes bargaining in a country w</w:t>
      </w:r>
      <w:r w:rsidR="000C30F7">
        <w:rPr>
          <w:rFonts w:ascii="Georgia" w:hAnsi="Georgia"/>
          <w:sz w:val="24"/>
          <w:szCs w:val="24"/>
        </w:rPr>
        <w:t xml:space="preserve">ith a </w:t>
      </w:r>
      <w:r w:rsidR="000C30F7">
        <w:rPr>
          <w:rFonts w:ascii="Georgia" w:hAnsi="Georgia"/>
          <w:sz w:val="24"/>
          <w:szCs w:val="24"/>
        </w:rPr>
        <w:lastRenderedPageBreak/>
        <w:t>shutdown reversion fails, citizens naturally ask</w:t>
      </w:r>
      <w:r w:rsidRPr="00E769E6">
        <w:rPr>
          <w:rFonts w:ascii="Georgia" w:hAnsi="Georgia"/>
          <w:sz w:val="24"/>
          <w:szCs w:val="24"/>
        </w:rPr>
        <w:t xml:space="preserve"> how </w:t>
      </w:r>
      <w:r w:rsidR="000C30F7">
        <w:rPr>
          <w:rFonts w:ascii="Georgia" w:hAnsi="Georgia"/>
          <w:sz w:val="24"/>
          <w:szCs w:val="24"/>
        </w:rPr>
        <w:t xml:space="preserve">such </w:t>
      </w:r>
      <w:r w:rsidRPr="00E769E6">
        <w:rPr>
          <w:rFonts w:ascii="Georgia" w:hAnsi="Georgia"/>
          <w:sz w:val="24"/>
          <w:szCs w:val="24"/>
        </w:rPr>
        <w:t>shutdowns</w:t>
      </w:r>
      <w:r w:rsidR="000C30F7">
        <w:rPr>
          <w:rFonts w:ascii="Georgia" w:hAnsi="Georgia"/>
          <w:sz w:val="24"/>
          <w:szCs w:val="24"/>
        </w:rPr>
        <w:t xml:space="preserve"> </w:t>
      </w:r>
      <w:r w:rsidR="00650927">
        <w:rPr>
          <w:rFonts w:ascii="Georgia" w:hAnsi="Georgia"/>
          <w:sz w:val="24"/>
          <w:szCs w:val="24"/>
        </w:rPr>
        <w:t>can</w:t>
      </w:r>
      <w:r w:rsidRPr="00E769E6">
        <w:rPr>
          <w:rFonts w:ascii="Georgia" w:hAnsi="Georgia"/>
          <w:sz w:val="24"/>
          <w:szCs w:val="24"/>
        </w:rPr>
        <w:t xml:space="preserve"> be avoided in future</w:t>
      </w:r>
      <w:r w:rsidR="000C30F7">
        <w:rPr>
          <w:rFonts w:ascii="Georgia" w:hAnsi="Georgia"/>
          <w:sz w:val="24"/>
          <w:szCs w:val="24"/>
        </w:rPr>
        <w:t>.</w:t>
      </w:r>
      <w:r w:rsidR="00650927">
        <w:rPr>
          <w:rFonts w:ascii="Georgia" w:hAnsi="Georgia"/>
          <w:sz w:val="24"/>
          <w:szCs w:val="24"/>
        </w:rPr>
        <w:t xml:space="preserve">  </w:t>
      </w:r>
    </w:p>
    <w:p w:rsidR="00E769E6" w:rsidRPr="00E769E6" w:rsidRDefault="00E769E6" w:rsidP="00E769E6">
      <w:pPr>
        <w:spacing w:line="480" w:lineRule="auto"/>
        <w:ind w:firstLine="720"/>
        <w:rPr>
          <w:rFonts w:ascii="Georgia" w:hAnsi="Georgia"/>
          <w:sz w:val="24"/>
          <w:szCs w:val="24"/>
        </w:rPr>
      </w:pPr>
      <w:r w:rsidRPr="00E769E6">
        <w:rPr>
          <w:rFonts w:ascii="Georgia" w:hAnsi="Georgia"/>
          <w:sz w:val="24"/>
          <w:szCs w:val="24"/>
        </w:rPr>
        <w:t xml:space="preserve">The parliamentary </w:t>
      </w:r>
      <w:r w:rsidR="00650927">
        <w:rPr>
          <w:rFonts w:ascii="Georgia" w:hAnsi="Georgia"/>
          <w:sz w:val="24"/>
          <w:szCs w:val="24"/>
        </w:rPr>
        <w:t>method of avoiding shutdowns</w:t>
      </w:r>
      <w:r w:rsidRPr="00E769E6">
        <w:rPr>
          <w:rFonts w:ascii="Georgia" w:hAnsi="Georgia"/>
          <w:sz w:val="24"/>
          <w:szCs w:val="24"/>
        </w:rPr>
        <w:t xml:space="preserve"> is simple</w:t>
      </w:r>
      <w:r w:rsidR="00650927">
        <w:rPr>
          <w:rFonts w:ascii="Georgia" w:hAnsi="Georgia"/>
          <w:sz w:val="24"/>
          <w:szCs w:val="24"/>
        </w:rPr>
        <w:t>.  G</w:t>
      </w:r>
      <w:r w:rsidRPr="00E769E6">
        <w:rPr>
          <w:rFonts w:ascii="Georgia" w:hAnsi="Georgia"/>
          <w:sz w:val="24"/>
          <w:szCs w:val="24"/>
        </w:rPr>
        <w:t xml:space="preserve">overnments that cannot pass a budget </w:t>
      </w:r>
      <w:r w:rsidR="00650927">
        <w:rPr>
          <w:rFonts w:ascii="Georgia" w:hAnsi="Georgia"/>
          <w:sz w:val="24"/>
          <w:szCs w:val="24"/>
        </w:rPr>
        <w:t>typically</w:t>
      </w:r>
      <w:r w:rsidRPr="00E769E6">
        <w:rPr>
          <w:rFonts w:ascii="Georgia" w:hAnsi="Georgia"/>
          <w:sz w:val="24"/>
          <w:szCs w:val="24"/>
        </w:rPr>
        <w:t xml:space="preserve"> resign</w:t>
      </w:r>
      <w:r w:rsidR="00650927">
        <w:rPr>
          <w:rFonts w:ascii="Georgia" w:hAnsi="Georgia"/>
          <w:sz w:val="24"/>
          <w:szCs w:val="24"/>
        </w:rPr>
        <w:t>, lest they be ousted via a vote of no confidence.  P</w:t>
      </w:r>
      <w:r w:rsidRPr="00E769E6">
        <w:rPr>
          <w:rFonts w:ascii="Georgia" w:hAnsi="Georgia"/>
          <w:sz w:val="24"/>
          <w:szCs w:val="24"/>
        </w:rPr>
        <w:t xml:space="preserve">arliament itself then dictates what sort of temporary financial arrangements will be made until a new </w:t>
      </w:r>
      <w:r w:rsidR="00650927">
        <w:rPr>
          <w:rFonts w:ascii="Georgia" w:hAnsi="Georgia"/>
          <w:sz w:val="24"/>
          <w:szCs w:val="24"/>
        </w:rPr>
        <w:t xml:space="preserve">(non-caretaker) </w:t>
      </w:r>
      <w:r w:rsidRPr="00E769E6">
        <w:rPr>
          <w:rFonts w:ascii="Georgia" w:hAnsi="Georgia"/>
          <w:sz w:val="24"/>
          <w:szCs w:val="24"/>
        </w:rPr>
        <w:t xml:space="preserve">government </w:t>
      </w:r>
      <w:r w:rsidR="00650927">
        <w:rPr>
          <w:rFonts w:ascii="Georgia" w:hAnsi="Georgia"/>
          <w:sz w:val="24"/>
          <w:szCs w:val="24"/>
        </w:rPr>
        <w:t>forms</w:t>
      </w:r>
      <w:r w:rsidRPr="00E769E6">
        <w:rPr>
          <w:rFonts w:ascii="Georgia" w:hAnsi="Georgia"/>
          <w:sz w:val="24"/>
          <w:szCs w:val="24"/>
        </w:rPr>
        <w:t xml:space="preserve"> that can pass a bu</w:t>
      </w:r>
      <w:r w:rsidR="00650927">
        <w:rPr>
          <w:rFonts w:ascii="Georgia" w:hAnsi="Georgia"/>
          <w:sz w:val="24"/>
          <w:szCs w:val="24"/>
        </w:rPr>
        <w:t>dget.  The ability of parliament to remove the ministry at will</w:t>
      </w:r>
      <w:r w:rsidRPr="00E769E6">
        <w:rPr>
          <w:rFonts w:ascii="Georgia" w:hAnsi="Georgia"/>
          <w:sz w:val="24"/>
          <w:szCs w:val="24"/>
        </w:rPr>
        <w:t xml:space="preserve"> ensure</w:t>
      </w:r>
      <w:r w:rsidR="00650927">
        <w:rPr>
          <w:rFonts w:ascii="Georgia" w:hAnsi="Georgia"/>
          <w:sz w:val="24"/>
          <w:szCs w:val="24"/>
        </w:rPr>
        <w:t>s</w:t>
      </w:r>
      <w:r w:rsidRPr="00E769E6">
        <w:rPr>
          <w:rFonts w:ascii="Georgia" w:hAnsi="Georgia"/>
          <w:sz w:val="24"/>
          <w:szCs w:val="24"/>
        </w:rPr>
        <w:t xml:space="preserve"> that the government never actually shuts down, even </w:t>
      </w:r>
      <w:r w:rsidR="00650927">
        <w:rPr>
          <w:rFonts w:ascii="Georgia" w:hAnsi="Georgia"/>
          <w:sz w:val="24"/>
          <w:szCs w:val="24"/>
        </w:rPr>
        <w:t>if</w:t>
      </w:r>
      <w:r w:rsidRPr="00E769E6">
        <w:rPr>
          <w:rFonts w:ascii="Georgia" w:hAnsi="Georgia"/>
          <w:sz w:val="24"/>
          <w:szCs w:val="24"/>
        </w:rPr>
        <w:t xml:space="preserve"> t</w:t>
      </w:r>
      <w:r w:rsidR="00650927">
        <w:rPr>
          <w:rFonts w:ascii="Georgia" w:hAnsi="Georgia"/>
          <w:sz w:val="24"/>
          <w:szCs w:val="24"/>
        </w:rPr>
        <w:t xml:space="preserve">he constitution requires </w:t>
      </w:r>
      <w:r w:rsidRPr="00E769E6">
        <w:rPr>
          <w:rFonts w:ascii="Georgia" w:hAnsi="Georgia"/>
          <w:sz w:val="24"/>
          <w:szCs w:val="24"/>
        </w:rPr>
        <w:t xml:space="preserve">closure in the absence of </w:t>
      </w:r>
      <w:r w:rsidR="009307DB">
        <w:rPr>
          <w:rFonts w:ascii="Georgia" w:hAnsi="Georgia"/>
          <w:sz w:val="24"/>
          <w:szCs w:val="24"/>
        </w:rPr>
        <w:t xml:space="preserve">an </w:t>
      </w:r>
      <w:r w:rsidRPr="00E769E6">
        <w:rPr>
          <w:rFonts w:ascii="Georgia" w:hAnsi="Georgia"/>
          <w:sz w:val="24"/>
          <w:szCs w:val="24"/>
        </w:rPr>
        <w:t>a</w:t>
      </w:r>
      <w:r w:rsidR="009307DB">
        <w:rPr>
          <w:rFonts w:ascii="Georgia" w:hAnsi="Georgia"/>
          <w:sz w:val="24"/>
          <w:szCs w:val="24"/>
        </w:rPr>
        <w:t>nnual (or temporary)</w:t>
      </w:r>
      <w:r w:rsidRPr="00E769E6">
        <w:rPr>
          <w:rFonts w:ascii="Georgia" w:hAnsi="Georgia"/>
          <w:sz w:val="24"/>
          <w:szCs w:val="24"/>
        </w:rPr>
        <w:t xml:space="preserve"> budget</w:t>
      </w:r>
      <w:r w:rsidR="00650927">
        <w:rPr>
          <w:rFonts w:ascii="Georgia" w:hAnsi="Georgia"/>
          <w:sz w:val="24"/>
          <w:szCs w:val="24"/>
        </w:rPr>
        <w:t xml:space="preserve"> </w:t>
      </w:r>
      <w:r w:rsidR="009307DB">
        <w:rPr>
          <w:rFonts w:ascii="Georgia" w:hAnsi="Georgia"/>
          <w:sz w:val="24"/>
          <w:szCs w:val="24"/>
        </w:rPr>
        <w:t>approved by parliament</w:t>
      </w:r>
      <w:r w:rsidRPr="00E769E6">
        <w:rPr>
          <w:rFonts w:ascii="Georgia" w:hAnsi="Georgia"/>
          <w:sz w:val="24"/>
          <w:szCs w:val="24"/>
        </w:rPr>
        <w:t>.</w:t>
      </w:r>
    </w:p>
    <w:p w:rsidR="00E769E6" w:rsidRPr="00E769E6" w:rsidRDefault="009307DB" w:rsidP="00E769E6">
      <w:pPr>
        <w:spacing w:line="480" w:lineRule="auto"/>
        <w:ind w:firstLine="720"/>
        <w:rPr>
          <w:rFonts w:ascii="Georgia" w:hAnsi="Georgia"/>
          <w:sz w:val="24"/>
          <w:szCs w:val="24"/>
        </w:rPr>
      </w:pPr>
      <w:r>
        <w:rPr>
          <w:rFonts w:ascii="Georgia" w:hAnsi="Georgia"/>
          <w:sz w:val="24"/>
          <w:szCs w:val="24"/>
        </w:rPr>
        <w:t>I</w:t>
      </w:r>
      <w:r w:rsidRPr="00E769E6">
        <w:rPr>
          <w:rFonts w:ascii="Georgia" w:hAnsi="Georgia"/>
          <w:sz w:val="24"/>
          <w:szCs w:val="24"/>
        </w:rPr>
        <w:t xml:space="preserve">f one wants to </w:t>
      </w:r>
      <w:r w:rsidRPr="00CD50F0">
        <w:rPr>
          <w:rFonts w:ascii="Georgia" w:hAnsi="Georgia"/>
          <w:i/>
          <w:sz w:val="24"/>
          <w:szCs w:val="24"/>
        </w:rPr>
        <w:t>wholly prevent</w:t>
      </w:r>
      <w:r w:rsidRPr="00E769E6">
        <w:rPr>
          <w:rFonts w:ascii="Georgia" w:hAnsi="Georgia"/>
          <w:sz w:val="24"/>
          <w:szCs w:val="24"/>
        </w:rPr>
        <w:t xml:space="preserve"> shutdowns in presidential regimes, one </w:t>
      </w:r>
      <w:r w:rsidR="00CD50F0">
        <w:rPr>
          <w:rFonts w:ascii="Georgia" w:hAnsi="Georgia"/>
          <w:sz w:val="24"/>
          <w:szCs w:val="24"/>
        </w:rPr>
        <w:t xml:space="preserve">has two logical options:  </w:t>
      </w:r>
      <w:r w:rsidRPr="00E769E6">
        <w:rPr>
          <w:rFonts w:ascii="Georgia" w:hAnsi="Georgia"/>
          <w:sz w:val="24"/>
          <w:szCs w:val="24"/>
        </w:rPr>
        <w:t>break</w:t>
      </w:r>
      <w:r w:rsidR="00CD50F0">
        <w:rPr>
          <w:rFonts w:ascii="Georgia" w:hAnsi="Georgia"/>
          <w:sz w:val="24"/>
          <w:szCs w:val="24"/>
        </w:rPr>
        <w:t xml:space="preserve">ing </w:t>
      </w:r>
      <w:r w:rsidRPr="00E769E6">
        <w:rPr>
          <w:rFonts w:ascii="Georgia" w:hAnsi="Georgia"/>
          <w:sz w:val="24"/>
          <w:szCs w:val="24"/>
        </w:rPr>
        <w:t>the assembly’s independence</w:t>
      </w:r>
      <w:r w:rsidR="00CD50F0">
        <w:rPr>
          <w:rFonts w:ascii="Georgia" w:hAnsi="Georgia"/>
          <w:sz w:val="24"/>
          <w:szCs w:val="24"/>
        </w:rPr>
        <w:t>;</w:t>
      </w:r>
      <w:r w:rsidRPr="00E769E6">
        <w:rPr>
          <w:rFonts w:ascii="Georgia" w:hAnsi="Georgia"/>
          <w:sz w:val="24"/>
          <w:szCs w:val="24"/>
        </w:rPr>
        <w:t xml:space="preserve"> or</w:t>
      </w:r>
      <w:r w:rsidR="00CD50F0">
        <w:rPr>
          <w:rFonts w:ascii="Georgia" w:hAnsi="Georgia"/>
          <w:sz w:val="24"/>
          <w:szCs w:val="24"/>
        </w:rPr>
        <w:t xml:space="preserve"> breaking</w:t>
      </w:r>
      <w:r w:rsidRPr="00E769E6">
        <w:rPr>
          <w:rFonts w:ascii="Georgia" w:hAnsi="Georgia"/>
          <w:sz w:val="24"/>
          <w:szCs w:val="24"/>
        </w:rPr>
        <w:t xml:space="preserve"> its power.  </w:t>
      </w:r>
      <w:r w:rsidR="00CD50F0">
        <w:rPr>
          <w:rFonts w:ascii="Georgia" w:hAnsi="Georgia"/>
          <w:sz w:val="24"/>
          <w:szCs w:val="24"/>
        </w:rPr>
        <w:t>Taking the first option</w:t>
      </w:r>
      <w:r w:rsidR="00E769E6" w:rsidRPr="00E769E6">
        <w:rPr>
          <w:rFonts w:ascii="Georgia" w:hAnsi="Georgia"/>
          <w:sz w:val="24"/>
          <w:szCs w:val="24"/>
        </w:rPr>
        <w:t xml:space="preserve">, </w:t>
      </w:r>
      <w:r w:rsidR="00A85B55">
        <w:rPr>
          <w:rFonts w:ascii="Georgia" w:hAnsi="Georgia"/>
          <w:sz w:val="24"/>
          <w:szCs w:val="24"/>
        </w:rPr>
        <w:t>some countries</w:t>
      </w:r>
      <w:r w:rsidR="00E769E6" w:rsidRPr="00E769E6">
        <w:rPr>
          <w:rFonts w:ascii="Georgia" w:hAnsi="Georgia"/>
          <w:sz w:val="24"/>
          <w:szCs w:val="24"/>
        </w:rPr>
        <w:t xml:space="preserve"> </w:t>
      </w:r>
      <w:r w:rsidR="00CD50F0">
        <w:rPr>
          <w:rFonts w:ascii="Georgia" w:hAnsi="Georgia"/>
          <w:sz w:val="24"/>
          <w:szCs w:val="24"/>
        </w:rPr>
        <w:t>establish</w:t>
      </w:r>
      <w:r w:rsidR="00E769E6" w:rsidRPr="00E769E6">
        <w:rPr>
          <w:rFonts w:ascii="Georgia" w:hAnsi="Georgia"/>
          <w:sz w:val="24"/>
          <w:szCs w:val="24"/>
        </w:rPr>
        <w:t xml:space="preserve"> one-party state</w:t>
      </w:r>
      <w:r w:rsidR="00CD50F0">
        <w:rPr>
          <w:rFonts w:ascii="Georgia" w:hAnsi="Georgia"/>
          <w:sz w:val="24"/>
          <w:szCs w:val="24"/>
        </w:rPr>
        <w:t>s in which the president controls nominations</w:t>
      </w:r>
      <w:r w:rsidR="00E769E6" w:rsidRPr="00E769E6">
        <w:rPr>
          <w:rFonts w:ascii="Georgia" w:hAnsi="Georgia"/>
          <w:sz w:val="24"/>
          <w:szCs w:val="24"/>
        </w:rPr>
        <w:t xml:space="preserve">.  </w:t>
      </w:r>
      <w:r w:rsidR="00CD50F0">
        <w:rPr>
          <w:rFonts w:ascii="Georgia" w:hAnsi="Georgia"/>
          <w:sz w:val="24"/>
          <w:szCs w:val="24"/>
        </w:rPr>
        <w:t xml:space="preserve">Taking the second option, other countries </w:t>
      </w:r>
      <w:r w:rsidR="00E769E6" w:rsidRPr="00E769E6">
        <w:rPr>
          <w:rFonts w:ascii="Georgia" w:hAnsi="Georgia"/>
          <w:sz w:val="24"/>
          <w:szCs w:val="24"/>
        </w:rPr>
        <w:t>remove the legislature’s power to ve</w:t>
      </w:r>
      <w:r w:rsidR="00CD50F0">
        <w:rPr>
          <w:rFonts w:ascii="Georgia" w:hAnsi="Georgia"/>
          <w:sz w:val="24"/>
          <w:szCs w:val="24"/>
        </w:rPr>
        <w:t xml:space="preserve">to the budget.  </w:t>
      </w:r>
    </w:p>
    <w:p w:rsidR="00E769E6" w:rsidRPr="00E769E6" w:rsidRDefault="00E769E6" w:rsidP="00E769E6">
      <w:pPr>
        <w:spacing w:line="480" w:lineRule="auto"/>
        <w:ind w:firstLine="720"/>
        <w:rPr>
          <w:rFonts w:ascii="Georgia" w:hAnsi="Georgia"/>
          <w:sz w:val="24"/>
          <w:szCs w:val="24"/>
        </w:rPr>
      </w:pPr>
      <w:r w:rsidRPr="00E769E6">
        <w:rPr>
          <w:rFonts w:ascii="Georgia" w:hAnsi="Georgia"/>
          <w:sz w:val="24"/>
          <w:szCs w:val="24"/>
        </w:rPr>
        <w:t>While I control for one-</w:t>
      </w:r>
      <w:proofErr w:type="spellStart"/>
      <w:r w:rsidRPr="00E769E6">
        <w:rPr>
          <w:rFonts w:ascii="Georgia" w:hAnsi="Georgia"/>
          <w:sz w:val="24"/>
          <w:szCs w:val="24"/>
        </w:rPr>
        <w:t>partyism</w:t>
      </w:r>
      <w:proofErr w:type="spellEnd"/>
      <w:r w:rsidRPr="00E769E6">
        <w:rPr>
          <w:rFonts w:ascii="Georgia" w:hAnsi="Georgia"/>
          <w:sz w:val="24"/>
          <w:szCs w:val="24"/>
        </w:rPr>
        <w:t xml:space="preserve"> </w:t>
      </w:r>
      <w:r w:rsidR="00096467">
        <w:rPr>
          <w:rFonts w:ascii="Georgia" w:hAnsi="Georgia"/>
          <w:sz w:val="24"/>
          <w:szCs w:val="24"/>
        </w:rPr>
        <w:t>i</w:t>
      </w:r>
      <w:r w:rsidRPr="00E769E6">
        <w:rPr>
          <w:rFonts w:ascii="Georgia" w:hAnsi="Georgia"/>
          <w:sz w:val="24"/>
          <w:szCs w:val="24"/>
        </w:rPr>
        <w:t>n what follows, my focus is on tactics that reduc</w:t>
      </w:r>
      <w:r w:rsidR="002F06AA">
        <w:rPr>
          <w:rFonts w:ascii="Georgia" w:hAnsi="Georgia"/>
          <w:sz w:val="24"/>
          <w:szCs w:val="24"/>
        </w:rPr>
        <w:t xml:space="preserve">e </w:t>
      </w:r>
      <w:r w:rsidRPr="00E769E6">
        <w:rPr>
          <w:rFonts w:ascii="Georgia" w:hAnsi="Georgia"/>
          <w:sz w:val="24"/>
          <w:szCs w:val="24"/>
        </w:rPr>
        <w:t xml:space="preserve">the legislature’s budgetary power.  </w:t>
      </w:r>
      <w:r w:rsidR="00E67EE8">
        <w:rPr>
          <w:rFonts w:ascii="Georgia" w:hAnsi="Georgia"/>
          <w:sz w:val="24"/>
          <w:szCs w:val="24"/>
        </w:rPr>
        <w:t xml:space="preserve">In the extreme, a country’s rulers might </w:t>
      </w:r>
      <w:r w:rsidRPr="00E769E6">
        <w:rPr>
          <w:rFonts w:ascii="Georgia" w:hAnsi="Georgia"/>
          <w:sz w:val="24"/>
          <w:szCs w:val="24"/>
        </w:rPr>
        <w:t>wholly abrogate the legislature’s fiscal powers.  However,</w:t>
      </w:r>
      <w:r w:rsidR="00096467">
        <w:rPr>
          <w:rFonts w:ascii="Georgia" w:hAnsi="Georgia"/>
          <w:sz w:val="24"/>
          <w:szCs w:val="24"/>
        </w:rPr>
        <w:t xml:space="preserve"> </w:t>
      </w:r>
      <w:r w:rsidR="00E67EE8">
        <w:rPr>
          <w:rFonts w:ascii="Georgia" w:hAnsi="Georgia"/>
          <w:sz w:val="24"/>
          <w:szCs w:val="24"/>
        </w:rPr>
        <w:t xml:space="preserve">outside of periods of rule by military juntas, </w:t>
      </w:r>
      <w:r w:rsidR="00096467">
        <w:rPr>
          <w:rFonts w:ascii="Georgia" w:hAnsi="Georgia"/>
          <w:sz w:val="24"/>
          <w:szCs w:val="24"/>
        </w:rPr>
        <w:t>this is rare;</w:t>
      </w:r>
      <w:r w:rsidRPr="00E769E6">
        <w:rPr>
          <w:rFonts w:ascii="Georgia" w:hAnsi="Georgia"/>
          <w:sz w:val="24"/>
          <w:szCs w:val="24"/>
        </w:rPr>
        <w:t xml:space="preserve"> the vast bulk of contemporary constitutions endow their legislatures with the right to approve taxes, loans and the state budget.</w:t>
      </w:r>
      <w:r w:rsidRPr="00E769E6">
        <w:rPr>
          <w:rFonts w:ascii="Georgia" w:hAnsi="Georgia"/>
          <w:sz w:val="24"/>
          <w:szCs w:val="24"/>
          <w:vertAlign w:val="superscript"/>
        </w:rPr>
        <w:footnoteReference w:id="3"/>
      </w:r>
      <w:r w:rsidRPr="00E769E6">
        <w:rPr>
          <w:rFonts w:ascii="Georgia" w:hAnsi="Georgia"/>
          <w:sz w:val="24"/>
          <w:szCs w:val="24"/>
        </w:rPr>
        <w:t xml:space="preserve">  </w:t>
      </w:r>
    </w:p>
    <w:p w:rsidR="00E769E6" w:rsidRPr="00E769E6" w:rsidRDefault="00E769E6" w:rsidP="00E769E6">
      <w:pPr>
        <w:spacing w:line="480" w:lineRule="auto"/>
        <w:ind w:firstLine="720"/>
        <w:rPr>
          <w:rFonts w:ascii="Georgia" w:hAnsi="Georgia"/>
          <w:sz w:val="24"/>
          <w:szCs w:val="24"/>
        </w:rPr>
      </w:pPr>
      <w:r w:rsidRPr="00E769E6">
        <w:rPr>
          <w:rFonts w:ascii="Georgia" w:hAnsi="Georgia"/>
          <w:sz w:val="24"/>
          <w:szCs w:val="24"/>
        </w:rPr>
        <w:t xml:space="preserve">A much more common method of reducing the legislature’s power to deny funds has been to institute what I call an executive-favoring reversion, or EFR.  EFRs come in </w:t>
      </w:r>
      <w:r w:rsidRPr="00E769E6">
        <w:rPr>
          <w:rFonts w:ascii="Georgia" w:hAnsi="Georgia"/>
          <w:sz w:val="24"/>
          <w:szCs w:val="24"/>
        </w:rPr>
        <w:lastRenderedPageBreak/>
        <w:t xml:space="preserve">two types—one in which the budget reverts to the executive’s proposal; and one in which the budget reverts to a modified version of last year’s budget.  Let’s consider each kind of EFR in turn.  </w:t>
      </w:r>
    </w:p>
    <w:p w:rsidR="00E769E6" w:rsidRPr="00E769E6" w:rsidRDefault="00E67EE8" w:rsidP="00E769E6">
      <w:pPr>
        <w:keepNext/>
        <w:keepLines/>
        <w:spacing w:before="200"/>
        <w:outlineLvl w:val="1"/>
        <w:rPr>
          <w:rFonts w:ascii="Cambria" w:hAnsi="Cambria"/>
          <w:b/>
          <w:bCs/>
          <w:sz w:val="24"/>
          <w:szCs w:val="26"/>
        </w:rPr>
      </w:pPr>
      <w:r>
        <w:rPr>
          <w:rFonts w:ascii="Cambria" w:hAnsi="Cambria"/>
          <w:b/>
          <w:bCs/>
          <w:sz w:val="24"/>
          <w:szCs w:val="26"/>
        </w:rPr>
        <w:t>Reversion</w:t>
      </w:r>
      <w:r w:rsidR="00E769E6" w:rsidRPr="00E769E6">
        <w:rPr>
          <w:rFonts w:ascii="Cambria" w:hAnsi="Cambria"/>
          <w:b/>
          <w:bCs/>
          <w:sz w:val="24"/>
          <w:szCs w:val="26"/>
        </w:rPr>
        <w:t xml:space="preserve"> to the executive’s proposal</w:t>
      </w:r>
    </w:p>
    <w:p w:rsidR="00E769E6" w:rsidRPr="00E769E6" w:rsidRDefault="00E769E6" w:rsidP="00E769E6">
      <w:pPr>
        <w:spacing w:line="480" w:lineRule="auto"/>
        <w:ind w:firstLine="720"/>
        <w:rPr>
          <w:rFonts w:ascii="Georgia" w:hAnsi="Georgia"/>
          <w:sz w:val="24"/>
          <w:szCs w:val="24"/>
        </w:rPr>
      </w:pPr>
      <w:r w:rsidRPr="00E769E6">
        <w:rPr>
          <w:rFonts w:ascii="Georgia" w:hAnsi="Georgia"/>
          <w:sz w:val="24"/>
          <w:szCs w:val="24"/>
        </w:rPr>
        <w:t xml:space="preserve">Article 44.4 of Chile’s Constitution of 1925 stipulated that, if no new budget had been adopted by the beginning of the new fiscal year, the executive’s proposal would automatically come into force.  To see the effect of this clause, suppose that a cohesive legislative coalition, controlling majorities in both chambers of Congress, disliked the president’s proposal.  What could such a coalition’s members do?  </w:t>
      </w:r>
    </w:p>
    <w:p w:rsidR="00E769E6" w:rsidRPr="00E769E6" w:rsidRDefault="00E769E6" w:rsidP="00E769E6">
      <w:pPr>
        <w:spacing w:line="480" w:lineRule="auto"/>
        <w:ind w:firstLine="720"/>
        <w:rPr>
          <w:rFonts w:ascii="Georgia" w:hAnsi="Georgia"/>
          <w:sz w:val="24"/>
          <w:szCs w:val="24"/>
        </w:rPr>
      </w:pPr>
      <w:r w:rsidRPr="00E769E6">
        <w:rPr>
          <w:rFonts w:ascii="Georgia" w:hAnsi="Georgia"/>
          <w:sz w:val="24"/>
          <w:szCs w:val="24"/>
        </w:rPr>
        <w:t>They could reject the proposal—but then the reversion (the executive’s proposal) would come into force.  If they amended the proposal, the president could veto the amended budget.</w:t>
      </w:r>
      <w:r w:rsidRPr="00E769E6">
        <w:rPr>
          <w:rFonts w:ascii="Georgia" w:hAnsi="Georgia"/>
          <w:sz w:val="24"/>
          <w:szCs w:val="24"/>
          <w:vertAlign w:val="superscript"/>
        </w:rPr>
        <w:footnoteReference w:id="4"/>
      </w:r>
      <w:r w:rsidRPr="00E769E6">
        <w:rPr>
          <w:rFonts w:ascii="Georgia" w:hAnsi="Georgia"/>
          <w:sz w:val="24"/>
          <w:szCs w:val="24"/>
        </w:rPr>
        <w:t xml:space="preserve">  If the coalition lacked the 2/3 majorities needed to override, no new budget would be enacted by the beginning of the fiscal year, again triggering the reversion.  Thus, only a legislative coalition large enough to override a veto could amend the president’s budget.  To put it another way, the Chilean president could dictate any budget, subject to one constraint:  not producing a rebellion in Congress so widespread as to create opposition majorities over 2/3 in both chambers.</w:t>
      </w:r>
    </w:p>
    <w:p w:rsidR="00E769E6" w:rsidRPr="00E769E6" w:rsidRDefault="00E769E6" w:rsidP="00E769E6">
      <w:pPr>
        <w:spacing w:line="480" w:lineRule="auto"/>
        <w:ind w:firstLine="720"/>
        <w:rPr>
          <w:rFonts w:ascii="Georgia" w:hAnsi="Georgia"/>
          <w:sz w:val="24"/>
          <w:szCs w:val="24"/>
        </w:rPr>
      </w:pPr>
      <w:r w:rsidRPr="00E769E6">
        <w:rPr>
          <w:rFonts w:ascii="Georgia" w:hAnsi="Georgia"/>
          <w:sz w:val="24"/>
          <w:szCs w:val="24"/>
        </w:rPr>
        <w:t xml:space="preserve">How did such a fiscally impotent assembly come to be established in Chile?  Nineteenth-century Chilean legislators clearly viewed EFRs as important threats to their authority:  “[T]he Revolution of 1891 originated in a deadlock over the budget. In January 1891, as the Chilean parliament refused to approve the budget…, President José Manuel </w:t>
      </w:r>
      <w:proofErr w:type="spellStart"/>
      <w:r w:rsidRPr="00E769E6">
        <w:rPr>
          <w:rFonts w:ascii="Georgia" w:hAnsi="Georgia"/>
          <w:sz w:val="24"/>
          <w:szCs w:val="24"/>
        </w:rPr>
        <w:t>Balmaceda</w:t>
      </w:r>
      <w:proofErr w:type="spellEnd"/>
      <w:r w:rsidRPr="00E769E6">
        <w:rPr>
          <w:rFonts w:ascii="Georgia" w:hAnsi="Georgia"/>
          <w:sz w:val="24"/>
          <w:szCs w:val="24"/>
        </w:rPr>
        <w:t xml:space="preserve"> decreed that the previous year’s budget would remain in effect, thus </w:t>
      </w:r>
      <w:r w:rsidRPr="00E769E6">
        <w:rPr>
          <w:rFonts w:ascii="Georgia" w:hAnsi="Georgia"/>
          <w:sz w:val="24"/>
          <w:szCs w:val="24"/>
        </w:rPr>
        <w:lastRenderedPageBreak/>
        <w:t>openly violating constitutional provisions. Parliament proceeded to impeach him and the revolution broke out” (</w:t>
      </w:r>
      <w:proofErr w:type="spellStart"/>
      <w:r w:rsidRPr="00E769E6">
        <w:rPr>
          <w:rFonts w:ascii="Georgia" w:hAnsi="Georgia"/>
          <w:sz w:val="24"/>
          <w:szCs w:val="24"/>
        </w:rPr>
        <w:t>Santiso</w:t>
      </w:r>
      <w:proofErr w:type="spellEnd"/>
      <w:r w:rsidRPr="00E769E6">
        <w:rPr>
          <w:rFonts w:ascii="Georgia" w:hAnsi="Georgia"/>
          <w:sz w:val="24"/>
          <w:szCs w:val="24"/>
        </w:rPr>
        <w:t xml:space="preserve"> 2004, p. 14).  </w:t>
      </w:r>
    </w:p>
    <w:p w:rsidR="00E769E6" w:rsidRPr="00E769E6" w:rsidRDefault="00E769E6" w:rsidP="00E769E6">
      <w:pPr>
        <w:spacing w:line="480" w:lineRule="auto"/>
        <w:ind w:firstLine="720"/>
        <w:rPr>
          <w:rFonts w:ascii="Georgia" w:hAnsi="Georgia"/>
          <w:sz w:val="24"/>
          <w:szCs w:val="24"/>
        </w:rPr>
      </w:pPr>
      <w:r w:rsidRPr="00E769E6">
        <w:rPr>
          <w:rFonts w:ascii="Georgia" w:hAnsi="Georgia"/>
          <w:sz w:val="24"/>
          <w:szCs w:val="24"/>
        </w:rPr>
        <w:t xml:space="preserve">The congressional forces triumphed in 1891 and continued to wield the power of the purse thereafter.  Congressional majorities would often delay passage of the budget as a bargaining tool, in order to extract policy concessions or force ministers to resign (Guerra 1929, p. 237).  In the view of contemporaries favoring a stronger executive, the results were disastrous:  budgetary interruptions, shifting legislative majorities, and unstable governments (Guerra 1929, p. 22).  The solution, implemented in the new Constitution of 1925, was to break Congress’s power of the purse by establishing the executive’s proposal as the budgetary reversion (Guerra 1929, p. 268).  Henceforth, proponents said, Congress would be able to </w:t>
      </w:r>
      <w:r w:rsidRPr="00E769E6">
        <w:rPr>
          <w:rFonts w:ascii="Georgia" w:hAnsi="Georgia"/>
          <w:i/>
          <w:sz w:val="24"/>
          <w:szCs w:val="24"/>
        </w:rPr>
        <w:t>approve</w:t>
      </w:r>
      <w:r w:rsidRPr="00E769E6">
        <w:rPr>
          <w:rFonts w:ascii="Georgia" w:hAnsi="Georgia"/>
          <w:sz w:val="24"/>
          <w:szCs w:val="24"/>
        </w:rPr>
        <w:t xml:space="preserve"> the executive’s proposed state budget, but could neither delay nor reject it.</w:t>
      </w:r>
    </w:p>
    <w:p w:rsidR="00E769E6" w:rsidRPr="00E769E6" w:rsidRDefault="00E67EE8" w:rsidP="00E769E6">
      <w:pPr>
        <w:keepNext/>
        <w:keepLines/>
        <w:spacing w:before="200"/>
        <w:outlineLvl w:val="1"/>
        <w:rPr>
          <w:rFonts w:ascii="Cambria" w:hAnsi="Cambria"/>
          <w:b/>
          <w:bCs/>
          <w:sz w:val="24"/>
          <w:szCs w:val="26"/>
        </w:rPr>
      </w:pPr>
      <w:r>
        <w:rPr>
          <w:rFonts w:ascii="Cambria" w:hAnsi="Cambria"/>
          <w:b/>
          <w:bCs/>
          <w:sz w:val="24"/>
          <w:szCs w:val="26"/>
        </w:rPr>
        <w:t>Reversion</w:t>
      </w:r>
      <w:r w:rsidR="00E769E6" w:rsidRPr="00E769E6">
        <w:rPr>
          <w:rFonts w:ascii="Cambria" w:hAnsi="Cambria"/>
          <w:b/>
          <w:bCs/>
          <w:sz w:val="24"/>
          <w:szCs w:val="26"/>
        </w:rPr>
        <w:t xml:space="preserve"> to last year’s budget</w:t>
      </w:r>
    </w:p>
    <w:p w:rsidR="00E769E6" w:rsidRPr="00E769E6" w:rsidRDefault="00E769E6" w:rsidP="00E769E6">
      <w:pPr>
        <w:spacing w:line="480" w:lineRule="auto"/>
        <w:ind w:firstLine="720"/>
        <w:rPr>
          <w:rFonts w:ascii="Georgia" w:hAnsi="Georgia"/>
          <w:sz w:val="24"/>
          <w:szCs w:val="24"/>
        </w:rPr>
      </w:pPr>
      <w:r w:rsidRPr="00E769E6">
        <w:rPr>
          <w:rFonts w:ascii="Georgia" w:hAnsi="Georgia"/>
          <w:sz w:val="24"/>
          <w:szCs w:val="24"/>
        </w:rPr>
        <w:t xml:space="preserve">Reversions to last year’s budget also favor the executive in most of the world’s constitutions.  Mostly this is because the executive can either impound funds, or transfer them across budgetary categories, under the reversion.  In other words, the reversion is not simply “last year’s budget.”  Last year’s budget merely establishes some spending caps, with the executive then able to reduce line items or transfer spending across budget categories at will.  Thus, the reversion is </w:t>
      </w:r>
      <w:r w:rsidRPr="00E769E6">
        <w:rPr>
          <w:rFonts w:ascii="Georgia" w:hAnsi="Georgia"/>
          <w:i/>
          <w:sz w:val="24"/>
          <w:szCs w:val="24"/>
        </w:rPr>
        <w:t>foreseeably</w:t>
      </w:r>
      <w:r w:rsidRPr="00E769E6">
        <w:rPr>
          <w:rFonts w:ascii="Georgia" w:hAnsi="Georgia"/>
          <w:sz w:val="24"/>
          <w:szCs w:val="24"/>
        </w:rPr>
        <w:t xml:space="preserve"> better for the executive than for his/her legislative opponents, which significantly erodes the latter’s bargaining position.</w:t>
      </w:r>
      <w:r w:rsidRPr="00E769E6">
        <w:rPr>
          <w:rFonts w:ascii="Georgia" w:hAnsi="Georgia"/>
          <w:sz w:val="24"/>
          <w:szCs w:val="24"/>
          <w:vertAlign w:val="superscript"/>
        </w:rPr>
        <w:footnoteReference w:id="5"/>
      </w:r>
    </w:p>
    <w:p w:rsidR="00E769E6" w:rsidRPr="00E769E6" w:rsidRDefault="00E769E6" w:rsidP="00E769E6">
      <w:pPr>
        <w:spacing w:line="480" w:lineRule="auto"/>
        <w:ind w:firstLine="720"/>
        <w:rPr>
          <w:rFonts w:ascii="Georgia" w:hAnsi="Georgia"/>
          <w:sz w:val="24"/>
          <w:szCs w:val="24"/>
        </w:rPr>
      </w:pPr>
      <w:r w:rsidRPr="00E769E6">
        <w:rPr>
          <w:rFonts w:ascii="Georgia" w:hAnsi="Georgia"/>
          <w:sz w:val="24"/>
          <w:szCs w:val="24"/>
        </w:rPr>
        <w:lastRenderedPageBreak/>
        <w:t>Reversions to last year’s budget also favor the executive when they are combined with prohibitions on legislative amendment of the executive’s budget proposal.  Banning legislative amendments enables the executive to make a take-it-or-leave-it offer on the budget, which is obviously a potent source of influence (</w:t>
      </w:r>
      <w:proofErr w:type="spellStart"/>
      <w:r w:rsidRPr="00E769E6">
        <w:rPr>
          <w:rFonts w:ascii="Georgia" w:hAnsi="Georgia"/>
          <w:sz w:val="24"/>
          <w:szCs w:val="24"/>
        </w:rPr>
        <w:t>Cheibub</w:t>
      </w:r>
      <w:proofErr w:type="spellEnd"/>
      <w:r w:rsidRPr="00E769E6">
        <w:rPr>
          <w:rFonts w:ascii="Georgia" w:hAnsi="Georgia"/>
          <w:sz w:val="24"/>
          <w:szCs w:val="24"/>
        </w:rPr>
        <w:t xml:space="preserve"> 2007, p. 103).</w:t>
      </w:r>
      <w:r w:rsidRPr="00E769E6">
        <w:rPr>
          <w:rFonts w:ascii="Georgia" w:hAnsi="Georgia"/>
          <w:sz w:val="24"/>
          <w:szCs w:val="24"/>
          <w:vertAlign w:val="superscript"/>
        </w:rPr>
        <w:footnoteReference w:id="6"/>
      </w:r>
      <w:r w:rsidRPr="00E769E6">
        <w:rPr>
          <w:rFonts w:ascii="Georgia" w:hAnsi="Georgia"/>
          <w:sz w:val="24"/>
          <w:szCs w:val="24"/>
        </w:rPr>
        <w:t xml:space="preserve">    </w:t>
      </w:r>
    </w:p>
    <w:p w:rsidR="009E40D5" w:rsidRDefault="009E40D5" w:rsidP="009E40D5">
      <w:pPr>
        <w:pStyle w:val="Heading1"/>
      </w:pPr>
      <w:r>
        <w:t>Are EFRs compatible with democracy?</w:t>
      </w:r>
    </w:p>
    <w:p w:rsidR="009E40D5" w:rsidRDefault="009E40D5" w:rsidP="009E40D5">
      <w:pPr>
        <w:spacing w:line="480" w:lineRule="auto"/>
        <w:ind w:firstLine="720"/>
        <w:rPr>
          <w:rFonts w:ascii="Georgia" w:hAnsi="Georgia"/>
          <w:sz w:val="24"/>
          <w:szCs w:val="24"/>
        </w:rPr>
      </w:pPr>
      <w:r>
        <w:rPr>
          <w:rFonts w:ascii="Georgia" w:hAnsi="Georgia"/>
          <w:sz w:val="24"/>
          <w:szCs w:val="24"/>
        </w:rPr>
        <w:t xml:space="preserve">EFRs were part of a global pattern of constitutional reforms intended to strengthen executive power.  A wave of such reforms swept interwar Europe under the banner of </w:t>
      </w:r>
      <w:proofErr w:type="spellStart"/>
      <w:r w:rsidRPr="00D6615F">
        <w:rPr>
          <w:rFonts w:ascii="Georgia" w:hAnsi="Georgia"/>
          <w:i/>
          <w:sz w:val="24"/>
          <w:szCs w:val="24"/>
        </w:rPr>
        <w:t>parliamentarisme</w:t>
      </w:r>
      <w:proofErr w:type="spellEnd"/>
      <w:r w:rsidRPr="00D6615F">
        <w:rPr>
          <w:rFonts w:ascii="Georgia" w:hAnsi="Georgia"/>
          <w:i/>
          <w:sz w:val="24"/>
          <w:szCs w:val="24"/>
        </w:rPr>
        <w:t xml:space="preserve"> </w:t>
      </w:r>
      <w:proofErr w:type="spellStart"/>
      <w:r>
        <w:rPr>
          <w:rFonts w:ascii="Georgia" w:hAnsi="Georgia"/>
          <w:i/>
          <w:sz w:val="24"/>
          <w:szCs w:val="24"/>
        </w:rPr>
        <w:t>rationalisé</w:t>
      </w:r>
      <w:proofErr w:type="spellEnd"/>
      <w:r>
        <w:rPr>
          <w:rFonts w:ascii="Georgia" w:hAnsi="Georgia"/>
          <w:sz w:val="24"/>
          <w:szCs w:val="24"/>
        </w:rPr>
        <w:t xml:space="preserve"> (</w:t>
      </w:r>
      <w:proofErr w:type="spellStart"/>
      <w:r>
        <w:rPr>
          <w:rFonts w:ascii="Georgia" w:hAnsi="Georgia"/>
          <w:sz w:val="24"/>
          <w:szCs w:val="24"/>
        </w:rPr>
        <w:t>Lavaux</w:t>
      </w:r>
      <w:proofErr w:type="spellEnd"/>
      <w:r>
        <w:rPr>
          <w:rFonts w:ascii="Georgia" w:hAnsi="Georgia"/>
          <w:sz w:val="24"/>
          <w:szCs w:val="24"/>
        </w:rPr>
        <w:t xml:space="preserve"> 1988; Huber 1996); and similar reforms were undertaken at various times in Latin America (O’Donnell 1994; Shugart 1998).  </w:t>
      </w:r>
    </w:p>
    <w:p w:rsidR="009E40D5" w:rsidRDefault="009E40D5" w:rsidP="009E40D5">
      <w:pPr>
        <w:spacing w:line="480" w:lineRule="auto"/>
        <w:ind w:firstLine="720"/>
        <w:rPr>
          <w:rFonts w:ascii="Georgia" w:hAnsi="Georgia"/>
          <w:sz w:val="24"/>
          <w:szCs w:val="24"/>
        </w:rPr>
      </w:pPr>
      <w:r>
        <w:rPr>
          <w:rFonts w:ascii="Georgia" w:hAnsi="Georgia"/>
          <w:sz w:val="24"/>
          <w:szCs w:val="24"/>
        </w:rPr>
        <w:t xml:space="preserve">EFR proponents argued that a fiscally powerful president was compatible with democracy, because the president would be directly elected.  They believed, in other words, that the executive’s increased accountability to voters (via direct elections) would make up for any reduction in accountability to legislators implied by EFRs (e.g., Guerra 1929; </w:t>
      </w:r>
      <w:proofErr w:type="spellStart"/>
      <w:r>
        <w:rPr>
          <w:rFonts w:ascii="Georgia" w:hAnsi="Georgia"/>
          <w:sz w:val="24"/>
          <w:szCs w:val="24"/>
        </w:rPr>
        <w:t>Debré</w:t>
      </w:r>
      <w:proofErr w:type="spellEnd"/>
      <w:r>
        <w:rPr>
          <w:rFonts w:ascii="Georgia" w:hAnsi="Georgia"/>
          <w:sz w:val="24"/>
          <w:szCs w:val="24"/>
        </w:rPr>
        <w:t xml:space="preserve"> 1957, 1959).  </w:t>
      </w:r>
    </w:p>
    <w:p w:rsidR="009E40D5" w:rsidRDefault="009E40D5" w:rsidP="009E40D5">
      <w:pPr>
        <w:spacing w:line="480" w:lineRule="auto"/>
        <w:ind w:firstLine="720"/>
        <w:rPr>
          <w:rFonts w:ascii="Georgia" w:hAnsi="Georgia"/>
          <w:sz w:val="24"/>
          <w:szCs w:val="24"/>
        </w:rPr>
      </w:pPr>
      <w:r>
        <w:rPr>
          <w:rFonts w:ascii="Georgia" w:hAnsi="Georgia"/>
          <w:sz w:val="24"/>
          <w:szCs w:val="24"/>
        </w:rPr>
        <w:t xml:space="preserve">There are reasons to expect, however, that EFRs might undermine electoral democracy.  Indeed, a standard worry among early modern theorists was that executives would extract rents from </w:t>
      </w:r>
      <w:r w:rsidR="00973550">
        <w:rPr>
          <w:rFonts w:ascii="Georgia" w:hAnsi="Georgia"/>
          <w:sz w:val="24"/>
          <w:szCs w:val="24"/>
        </w:rPr>
        <w:t>the state budget and use those</w:t>
      </w:r>
      <w:r>
        <w:rPr>
          <w:rFonts w:ascii="Georgia" w:hAnsi="Georgia"/>
          <w:sz w:val="24"/>
          <w:szCs w:val="24"/>
        </w:rPr>
        <w:t xml:space="preserve"> rents to undermine the electoral process.  </w:t>
      </w:r>
      <w:r w:rsidRPr="009E40D5">
        <w:rPr>
          <w:rFonts w:ascii="Georgia" w:hAnsi="Georgia"/>
          <w:sz w:val="24"/>
          <w:szCs w:val="24"/>
        </w:rPr>
        <w:t xml:space="preserve">English parliamentarians, even after they had </w:t>
      </w:r>
      <w:r w:rsidR="00E67EE8">
        <w:rPr>
          <w:rFonts w:ascii="Georgia" w:hAnsi="Georgia"/>
          <w:sz w:val="24"/>
          <w:szCs w:val="24"/>
        </w:rPr>
        <w:t>implemented</w:t>
      </w:r>
      <w:r w:rsidRPr="009E40D5">
        <w:rPr>
          <w:rFonts w:ascii="Georgia" w:hAnsi="Georgia"/>
          <w:sz w:val="24"/>
          <w:szCs w:val="24"/>
        </w:rPr>
        <w:t xml:space="preserve"> a shutdown reversion, </w:t>
      </w:r>
      <w:r>
        <w:rPr>
          <w:rFonts w:ascii="Georgia" w:hAnsi="Georgia"/>
          <w:sz w:val="24"/>
          <w:szCs w:val="24"/>
        </w:rPr>
        <w:t>introduced a series of</w:t>
      </w:r>
      <w:r w:rsidRPr="009E40D5">
        <w:rPr>
          <w:rFonts w:ascii="Georgia" w:hAnsi="Georgia"/>
          <w:sz w:val="24"/>
          <w:szCs w:val="24"/>
        </w:rPr>
        <w:t xml:space="preserve"> “place bills” limiting the </w:t>
      </w:r>
      <w:r>
        <w:rPr>
          <w:rFonts w:ascii="Georgia" w:hAnsi="Georgia"/>
          <w:sz w:val="24"/>
          <w:szCs w:val="24"/>
        </w:rPr>
        <w:t xml:space="preserve">Crown’s </w:t>
      </w:r>
      <w:r w:rsidRPr="009E40D5">
        <w:rPr>
          <w:rFonts w:ascii="Georgia" w:hAnsi="Georgia"/>
          <w:sz w:val="24"/>
          <w:szCs w:val="24"/>
        </w:rPr>
        <w:t xml:space="preserve">ability </w:t>
      </w:r>
      <w:r>
        <w:rPr>
          <w:rFonts w:ascii="Georgia" w:hAnsi="Georgia"/>
          <w:sz w:val="24"/>
          <w:szCs w:val="24"/>
        </w:rPr>
        <w:t>t</w:t>
      </w:r>
      <w:r w:rsidRPr="009E40D5">
        <w:rPr>
          <w:rFonts w:ascii="Georgia" w:hAnsi="Georgia"/>
          <w:sz w:val="24"/>
          <w:szCs w:val="24"/>
        </w:rPr>
        <w:t xml:space="preserve">o offer official positions and pensions to legislators; </w:t>
      </w:r>
      <w:r>
        <w:rPr>
          <w:rFonts w:ascii="Georgia" w:hAnsi="Georgia"/>
          <w:sz w:val="24"/>
          <w:szCs w:val="24"/>
        </w:rPr>
        <w:t>as well as</w:t>
      </w:r>
      <w:r w:rsidRPr="009E40D5">
        <w:rPr>
          <w:rFonts w:ascii="Georgia" w:hAnsi="Georgia"/>
          <w:sz w:val="24"/>
          <w:szCs w:val="24"/>
        </w:rPr>
        <w:t xml:space="preserve"> a series of acts seeking to reduce the Crown’s ability to influence elections (</w:t>
      </w:r>
      <w:proofErr w:type="spellStart"/>
      <w:r w:rsidRPr="009E40D5">
        <w:rPr>
          <w:rFonts w:ascii="Georgia" w:hAnsi="Georgia"/>
          <w:sz w:val="24"/>
          <w:szCs w:val="24"/>
        </w:rPr>
        <w:t>Foord</w:t>
      </w:r>
      <w:proofErr w:type="spellEnd"/>
      <w:r w:rsidRPr="009E40D5">
        <w:rPr>
          <w:rFonts w:ascii="Georgia" w:hAnsi="Georgia"/>
          <w:sz w:val="24"/>
          <w:szCs w:val="24"/>
        </w:rPr>
        <w:t xml:space="preserve"> 1947; Kemp 1957).</w:t>
      </w:r>
    </w:p>
    <w:p w:rsidR="009E40D5" w:rsidRDefault="009E40D5" w:rsidP="009E40D5">
      <w:pPr>
        <w:spacing w:line="480" w:lineRule="auto"/>
        <w:ind w:firstLine="720"/>
        <w:rPr>
          <w:rFonts w:ascii="Georgia" w:hAnsi="Georgia"/>
          <w:sz w:val="24"/>
          <w:szCs w:val="24"/>
        </w:rPr>
      </w:pPr>
      <w:r>
        <w:rPr>
          <w:rFonts w:ascii="Georgia" w:hAnsi="Georgia"/>
          <w:sz w:val="24"/>
          <w:szCs w:val="24"/>
        </w:rPr>
        <w:lastRenderedPageBreak/>
        <w:t xml:space="preserve">In more recent times, EFRs </w:t>
      </w:r>
      <w:r w:rsidR="00E67EE8">
        <w:rPr>
          <w:rFonts w:ascii="Georgia" w:hAnsi="Georgia"/>
          <w:sz w:val="24"/>
          <w:szCs w:val="24"/>
        </w:rPr>
        <w:t>can</w:t>
      </w:r>
      <w:r>
        <w:rPr>
          <w:rFonts w:ascii="Georgia" w:hAnsi="Georgia"/>
          <w:sz w:val="24"/>
          <w:szCs w:val="24"/>
        </w:rPr>
        <w:t xml:space="preserve"> generate similar threats to electoral </w:t>
      </w:r>
      <w:r w:rsidR="00A943CD">
        <w:rPr>
          <w:rFonts w:ascii="Georgia" w:hAnsi="Georgia"/>
          <w:sz w:val="24"/>
          <w:szCs w:val="24"/>
        </w:rPr>
        <w:t>democracy</w:t>
      </w:r>
      <w:r w:rsidR="002F27ED">
        <w:rPr>
          <w:rFonts w:ascii="Georgia" w:hAnsi="Georgia"/>
          <w:sz w:val="24"/>
          <w:szCs w:val="24"/>
        </w:rPr>
        <w:t>.  I</w:t>
      </w:r>
      <w:r w:rsidR="00A943CD">
        <w:rPr>
          <w:rFonts w:ascii="Georgia" w:hAnsi="Georgia"/>
          <w:sz w:val="24"/>
          <w:szCs w:val="24"/>
        </w:rPr>
        <w:t xml:space="preserve">ncumbent leaders </w:t>
      </w:r>
      <w:r w:rsidR="00E67EE8">
        <w:rPr>
          <w:rFonts w:ascii="Georgia" w:hAnsi="Georgia"/>
          <w:sz w:val="24"/>
          <w:szCs w:val="24"/>
        </w:rPr>
        <w:t>can</w:t>
      </w:r>
      <w:r w:rsidR="00A943CD">
        <w:rPr>
          <w:rFonts w:ascii="Georgia" w:hAnsi="Georgia"/>
          <w:sz w:val="24"/>
          <w:szCs w:val="24"/>
        </w:rPr>
        <w:t xml:space="preserve"> use the rents that EFRs confer to buy</w:t>
      </w:r>
      <w:r>
        <w:rPr>
          <w:rFonts w:ascii="Georgia" w:hAnsi="Georgia"/>
          <w:sz w:val="24"/>
          <w:szCs w:val="24"/>
        </w:rPr>
        <w:t xml:space="preserve"> MPs’ support for reforms</w:t>
      </w:r>
      <w:r w:rsidR="00A943CD">
        <w:rPr>
          <w:rFonts w:ascii="Georgia" w:hAnsi="Georgia"/>
          <w:sz w:val="24"/>
          <w:szCs w:val="24"/>
        </w:rPr>
        <w:t xml:space="preserve">, </w:t>
      </w:r>
      <w:r>
        <w:rPr>
          <w:rFonts w:ascii="Georgia" w:hAnsi="Georgia"/>
          <w:sz w:val="24"/>
          <w:szCs w:val="24"/>
        </w:rPr>
        <w:t>such as lifetime preside</w:t>
      </w:r>
      <w:r w:rsidR="00A943CD">
        <w:rPr>
          <w:rFonts w:ascii="Georgia" w:hAnsi="Georgia"/>
          <w:sz w:val="24"/>
          <w:szCs w:val="24"/>
        </w:rPr>
        <w:t>ncies or waivers of term limits,</w:t>
      </w:r>
      <w:r>
        <w:rPr>
          <w:rFonts w:ascii="Georgia" w:hAnsi="Georgia"/>
          <w:sz w:val="24"/>
          <w:szCs w:val="24"/>
        </w:rPr>
        <w:t xml:space="preserve"> </w:t>
      </w:r>
      <w:r w:rsidR="00A943CD">
        <w:rPr>
          <w:rFonts w:ascii="Georgia" w:hAnsi="Georgia"/>
          <w:sz w:val="24"/>
          <w:szCs w:val="24"/>
        </w:rPr>
        <w:t xml:space="preserve">that </w:t>
      </w:r>
      <w:r>
        <w:rPr>
          <w:rFonts w:ascii="Georgia" w:hAnsi="Georgia"/>
          <w:sz w:val="24"/>
          <w:szCs w:val="24"/>
        </w:rPr>
        <w:t>entrench the</w:t>
      </w:r>
      <w:r w:rsidR="00A943CD">
        <w:rPr>
          <w:rFonts w:ascii="Georgia" w:hAnsi="Georgia"/>
          <w:sz w:val="24"/>
          <w:szCs w:val="24"/>
        </w:rPr>
        <w:t>m</w:t>
      </w:r>
      <w:r w:rsidR="00E67EE8">
        <w:rPr>
          <w:rFonts w:ascii="Georgia" w:hAnsi="Georgia"/>
          <w:sz w:val="24"/>
          <w:szCs w:val="24"/>
        </w:rPr>
        <w:t>selves</w:t>
      </w:r>
      <w:r w:rsidR="00A943CD">
        <w:rPr>
          <w:rFonts w:ascii="Georgia" w:hAnsi="Georgia"/>
          <w:sz w:val="24"/>
          <w:szCs w:val="24"/>
        </w:rPr>
        <w:t xml:space="preserve"> </w:t>
      </w:r>
      <w:r>
        <w:rPr>
          <w:rFonts w:ascii="Georgia" w:hAnsi="Georgia"/>
          <w:sz w:val="24"/>
          <w:szCs w:val="24"/>
        </w:rPr>
        <w:t>in power.</w:t>
      </w:r>
      <w:r w:rsidR="00A943CD">
        <w:rPr>
          <w:rFonts w:ascii="Georgia" w:hAnsi="Georgia"/>
          <w:sz w:val="24"/>
          <w:szCs w:val="24"/>
        </w:rPr>
        <w:t xml:space="preserve">  </w:t>
      </w:r>
      <w:r w:rsidR="002F27ED">
        <w:rPr>
          <w:rFonts w:ascii="Georgia" w:hAnsi="Georgia"/>
          <w:sz w:val="24"/>
          <w:szCs w:val="24"/>
        </w:rPr>
        <w:t>Alternatively</w:t>
      </w:r>
      <w:r w:rsidR="00A943CD">
        <w:rPr>
          <w:rFonts w:ascii="Georgia" w:hAnsi="Georgia"/>
          <w:sz w:val="24"/>
          <w:szCs w:val="24"/>
        </w:rPr>
        <w:t xml:space="preserve">, leaders </w:t>
      </w:r>
      <w:r w:rsidR="00E67EE8">
        <w:rPr>
          <w:rFonts w:ascii="Georgia" w:hAnsi="Georgia"/>
          <w:sz w:val="24"/>
          <w:szCs w:val="24"/>
        </w:rPr>
        <w:t>can</w:t>
      </w:r>
      <w:r w:rsidR="00A943CD">
        <w:rPr>
          <w:rFonts w:ascii="Georgia" w:hAnsi="Georgia"/>
          <w:sz w:val="24"/>
          <w:szCs w:val="24"/>
        </w:rPr>
        <w:t xml:space="preserve"> use EFR-sourced rents to bias elections in their favor.  </w:t>
      </w:r>
      <w:r w:rsidR="00E67EE8">
        <w:rPr>
          <w:rFonts w:ascii="Georgia" w:hAnsi="Georgia"/>
          <w:sz w:val="24"/>
          <w:szCs w:val="24"/>
        </w:rPr>
        <w:t>When</w:t>
      </w:r>
      <w:r w:rsidR="00A943CD">
        <w:rPr>
          <w:rFonts w:ascii="Georgia" w:hAnsi="Georgia"/>
          <w:sz w:val="24"/>
          <w:szCs w:val="24"/>
        </w:rPr>
        <w:t xml:space="preserve"> incumbents </w:t>
      </w:r>
      <w:r w:rsidR="00FA5211">
        <w:rPr>
          <w:rFonts w:ascii="Georgia" w:hAnsi="Georgia"/>
          <w:sz w:val="24"/>
          <w:szCs w:val="24"/>
        </w:rPr>
        <w:t xml:space="preserve">in </w:t>
      </w:r>
      <w:r w:rsidR="00E67EE8">
        <w:rPr>
          <w:rFonts w:ascii="Georgia" w:hAnsi="Georgia"/>
          <w:sz w:val="24"/>
          <w:szCs w:val="24"/>
        </w:rPr>
        <w:t xml:space="preserve">initially democratic regimes </w:t>
      </w:r>
      <w:r w:rsidR="00A943CD">
        <w:rPr>
          <w:rFonts w:ascii="Georgia" w:hAnsi="Georgia"/>
          <w:sz w:val="24"/>
          <w:szCs w:val="24"/>
        </w:rPr>
        <w:t>succee</w:t>
      </w:r>
      <w:r w:rsidR="00FA5211">
        <w:rPr>
          <w:rFonts w:ascii="Georgia" w:hAnsi="Georgia"/>
          <w:sz w:val="24"/>
          <w:szCs w:val="24"/>
        </w:rPr>
        <w:t xml:space="preserve">d in such efforts, </w:t>
      </w:r>
      <w:r w:rsidR="00A943CD">
        <w:rPr>
          <w:rFonts w:ascii="Georgia" w:hAnsi="Georgia"/>
          <w:sz w:val="24"/>
          <w:szCs w:val="24"/>
        </w:rPr>
        <w:t xml:space="preserve">democracy </w:t>
      </w:r>
      <w:r w:rsidR="002F27ED">
        <w:rPr>
          <w:rFonts w:ascii="Georgia" w:hAnsi="Georgia"/>
          <w:sz w:val="24"/>
          <w:szCs w:val="24"/>
        </w:rPr>
        <w:t>die</w:t>
      </w:r>
      <w:r w:rsidR="00E67EE8">
        <w:rPr>
          <w:rFonts w:ascii="Georgia" w:hAnsi="Georgia"/>
          <w:sz w:val="24"/>
          <w:szCs w:val="24"/>
        </w:rPr>
        <w:t xml:space="preserve">s.  One can characterize </w:t>
      </w:r>
      <w:r w:rsidR="002F27ED">
        <w:rPr>
          <w:rFonts w:ascii="Georgia" w:hAnsi="Georgia"/>
          <w:sz w:val="24"/>
          <w:szCs w:val="24"/>
        </w:rPr>
        <w:t xml:space="preserve">the cause of death </w:t>
      </w:r>
      <w:r w:rsidR="00E67EE8">
        <w:rPr>
          <w:rFonts w:ascii="Georgia" w:hAnsi="Georgia"/>
          <w:sz w:val="24"/>
          <w:szCs w:val="24"/>
        </w:rPr>
        <w:t>as an</w:t>
      </w:r>
      <w:r w:rsidR="002F27ED">
        <w:rPr>
          <w:rFonts w:ascii="Georgia" w:hAnsi="Georgia"/>
          <w:sz w:val="24"/>
          <w:szCs w:val="24"/>
        </w:rPr>
        <w:t xml:space="preserve"> “</w:t>
      </w:r>
      <w:r w:rsidR="00A943CD">
        <w:rPr>
          <w:rFonts w:ascii="Georgia" w:hAnsi="Georgia"/>
          <w:sz w:val="24"/>
          <w:szCs w:val="24"/>
        </w:rPr>
        <w:t>auto-coup.</w:t>
      </w:r>
      <w:r w:rsidR="002F27ED">
        <w:rPr>
          <w:rFonts w:ascii="Georgia" w:hAnsi="Georgia"/>
          <w:sz w:val="24"/>
          <w:szCs w:val="24"/>
        </w:rPr>
        <w:t>”</w:t>
      </w:r>
      <w:r w:rsidR="00A943CD">
        <w:rPr>
          <w:rStyle w:val="FootnoteReference"/>
          <w:rFonts w:ascii="Georgia" w:hAnsi="Georgia"/>
          <w:sz w:val="24"/>
          <w:szCs w:val="24"/>
        </w:rPr>
        <w:footnoteReference w:id="7"/>
      </w:r>
      <w:r w:rsidR="00A943CD">
        <w:rPr>
          <w:rFonts w:ascii="Georgia" w:hAnsi="Georgia"/>
          <w:sz w:val="24"/>
          <w:szCs w:val="24"/>
        </w:rPr>
        <w:t xml:space="preserve">  </w:t>
      </w:r>
    </w:p>
    <w:p w:rsidR="00E62106" w:rsidRDefault="00FA5211" w:rsidP="00E62106">
      <w:pPr>
        <w:spacing w:line="480" w:lineRule="auto"/>
        <w:ind w:firstLine="720"/>
        <w:rPr>
          <w:rFonts w:ascii="Georgia" w:hAnsi="Georgia"/>
          <w:sz w:val="24"/>
          <w:szCs w:val="24"/>
        </w:rPr>
      </w:pPr>
      <w:r>
        <w:rPr>
          <w:rFonts w:ascii="Georgia" w:hAnsi="Georgia"/>
          <w:sz w:val="24"/>
          <w:szCs w:val="24"/>
        </w:rPr>
        <w:t xml:space="preserve">In the remainder of the paper, I </w:t>
      </w:r>
      <w:r w:rsidR="002F27ED">
        <w:rPr>
          <w:rFonts w:ascii="Georgia" w:hAnsi="Georgia"/>
          <w:sz w:val="24"/>
          <w:szCs w:val="24"/>
        </w:rPr>
        <w:t>contrast</w:t>
      </w:r>
      <w:r>
        <w:rPr>
          <w:rFonts w:ascii="Georgia" w:hAnsi="Georgia"/>
          <w:sz w:val="24"/>
          <w:szCs w:val="24"/>
        </w:rPr>
        <w:t xml:space="preserve"> </w:t>
      </w:r>
      <w:r w:rsidR="00E62106">
        <w:rPr>
          <w:rFonts w:ascii="Georgia" w:hAnsi="Georgia"/>
          <w:sz w:val="24"/>
          <w:szCs w:val="24"/>
        </w:rPr>
        <w:t>democracies that have operat</w:t>
      </w:r>
      <w:r w:rsidR="002F27ED">
        <w:rPr>
          <w:rFonts w:ascii="Georgia" w:hAnsi="Georgia"/>
          <w:sz w:val="24"/>
          <w:szCs w:val="24"/>
        </w:rPr>
        <w:t>ed under shutdown reversions with</w:t>
      </w:r>
      <w:r w:rsidR="00E62106">
        <w:rPr>
          <w:rFonts w:ascii="Georgia" w:hAnsi="Georgia"/>
          <w:sz w:val="24"/>
          <w:szCs w:val="24"/>
        </w:rPr>
        <w:t xml:space="preserve"> those that have operated under EFRs, asking </w:t>
      </w:r>
      <w:r>
        <w:rPr>
          <w:rFonts w:ascii="Georgia" w:hAnsi="Georgia"/>
          <w:sz w:val="24"/>
          <w:szCs w:val="24"/>
        </w:rPr>
        <w:t>whether</w:t>
      </w:r>
      <w:r w:rsidR="00E62106">
        <w:rPr>
          <w:rFonts w:ascii="Georgia" w:hAnsi="Georgia"/>
          <w:sz w:val="24"/>
          <w:szCs w:val="24"/>
        </w:rPr>
        <w:t xml:space="preserve"> there is any difference in their durability, their cause of death, or their executive’s ability to extra</w:t>
      </w:r>
      <w:r w:rsidR="002F27ED">
        <w:rPr>
          <w:rFonts w:ascii="Georgia" w:hAnsi="Georgia"/>
          <w:sz w:val="24"/>
          <w:szCs w:val="24"/>
        </w:rPr>
        <w:t>ct rents.  Before turning to the</w:t>
      </w:r>
      <w:r w:rsidR="00E62106">
        <w:rPr>
          <w:rFonts w:ascii="Georgia" w:hAnsi="Georgia"/>
          <w:sz w:val="24"/>
          <w:szCs w:val="24"/>
        </w:rPr>
        <w:t>s</w:t>
      </w:r>
      <w:r w:rsidR="002F27ED">
        <w:rPr>
          <w:rFonts w:ascii="Georgia" w:hAnsi="Georgia"/>
          <w:sz w:val="24"/>
          <w:szCs w:val="24"/>
        </w:rPr>
        <w:t>e analyse</w:t>
      </w:r>
      <w:r w:rsidR="00E62106">
        <w:rPr>
          <w:rFonts w:ascii="Georgia" w:hAnsi="Georgia"/>
          <w:sz w:val="24"/>
          <w:szCs w:val="24"/>
        </w:rPr>
        <w:t xml:space="preserve">s, I first document the trends in budgetary reversions over the period 1875-2005.  </w:t>
      </w:r>
    </w:p>
    <w:p w:rsidR="00AB158F" w:rsidRDefault="00C35C66" w:rsidP="00AB158F">
      <w:pPr>
        <w:pStyle w:val="Heading1"/>
      </w:pPr>
      <w:r>
        <w:t>Trends in</w:t>
      </w:r>
      <w:r w:rsidR="009E52AC">
        <w:t xml:space="preserve"> budgetary reversions, 1875</w:t>
      </w:r>
      <w:r w:rsidR="00AB158F">
        <w:t>-2005</w:t>
      </w:r>
    </w:p>
    <w:p w:rsidR="000A6AD9" w:rsidRDefault="00E62106" w:rsidP="00590A8A">
      <w:pPr>
        <w:spacing w:line="480" w:lineRule="auto"/>
        <w:ind w:firstLine="720"/>
        <w:rPr>
          <w:rFonts w:ascii="Georgia" w:hAnsi="Georgia"/>
          <w:sz w:val="24"/>
          <w:szCs w:val="24"/>
        </w:rPr>
      </w:pPr>
      <w:r>
        <w:rPr>
          <w:rFonts w:ascii="Georgia" w:hAnsi="Georgia"/>
          <w:sz w:val="24"/>
          <w:szCs w:val="24"/>
        </w:rPr>
        <w:t>I</w:t>
      </w:r>
      <w:r w:rsidR="00D14E66">
        <w:rPr>
          <w:rFonts w:ascii="Georgia" w:hAnsi="Georgia"/>
          <w:sz w:val="24"/>
          <w:szCs w:val="24"/>
        </w:rPr>
        <w:t>n this section</w:t>
      </w:r>
      <w:r>
        <w:rPr>
          <w:rFonts w:ascii="Georgia" w:hAnsi="Georgia"/>
          <w:sz w:val="24"/>
          <w:szCs w:val="24"/>
        </w:rPr>
        <w:t>,</w:t>
      </w:r>
      <w:r w:rsidR="009602E0">
        <w:rPr>
          <w:rFonts w:ascii="Georgia" w:hAnsi="Georgia"/>
          <w:sz w:val="24"/>
          <w:szCs w:val="24"/>
        </w:rPr>
        <w:t xml:space="preserve"> I </w:t>
      </w:r>
      <w:r>
        <w:rPr>
          <w:rFonts w:ascii="Georgia" w:hAnsi="Georgia"/>
          <w:sz w:val="24"/>
          <w:szCs w:val="24"/>
        </w:rPr>
        <w:t>exploit</w:t>
      </w:r>
      <w:r w:rsidR="00D14E66">
        <w:rPr>
          <w:rFonts w:ascii="Georgia" w:hAnsi="Georgia"/>
          <w:sz w:val="24"/>
          <w:szCs w:val="24"/>
        </w:rPr>
        <w:t xml:space="preserve"> </w:t>
      </w:r>
      <w:r w:rsidR="009C5D5B">
        <w:rPr>
          <w:rFonts w:ascii="Georgia" w:hAnsi="Georgia"/>
          <w:sz w:val="24"/>
          <w:szCs w:val="24"/>
        </w:rPr>
        <w:t>a</w:t>
      </w:r>
      <w:r w:rsidR="00D14E66">
        <w:rPr>
          <w:rFonts w:ascii="Georgia" w:hAnsi="Georgia"/>
          <w:sz w:val="24"/>
          <w:szCs w:val="24"/>
        </w:rPr>
        <w:t>n original</w:t>
      </w:r>
      <w:r w:rsidR="009C5D5B">
        <w:rPr>
          <w:rFonts w:ascii="Georgia" w:hAnsi="Georgia"/>
          <w:sz w:val="24"/>
          <w:szCs w:val="24"/>
        </w:rPr>
        <w:t xml:space="preserve"> dataset that </w:t>
      </w:r>
      <w:r w:rsidR="009E52AC">
        <w:rPr>
          <w:rFonts w:ascii="Georgia" w:hAnsi="Georgia"/>
          <w:sz w:val="24"/>
          <w:szCs w:val="24"/>
        </w:rPr>
        <w:t xml:space="preserve">codes the </w:t>
      </w:r>
      <w:r w:rsidR="009C5D5B">
        <w:rPr>
          <w:rFonts w:ascii="Georgia" w:hAnsi="Georgia"/>
          <w:sz w:val="24"/>
          <w:szCs w:val="24"/>
        </w:rPr>
        <w:t>constitutionally stipulated</w:t>
      </w:r>
      <w:r w:rsidR="009E52AC">
        <w:rPr>
          <w:rFonts w:ascii="Georgia" w:hAnsi="Georgia"/>
          <w:sz w:val="24"/>
          <w:szCs w:val="24"/>
        </w:rPr>
        <w:t xml:space="preserve"> </w:t>
      </w:r>
      <w:r w:rsidR="000A6AD9">
        <w:rPr>
          <w:rFonts w:ascii="Georgia" w:hAnsi="Georgia"/>
          <w:sz w:val="24"/>
          <w:szCs w:val="24"/>
        </w:rPr>
        <w:t xml:space="preserve">budgetary reversions in </w:t>
      </w:r>
      <w:r w:rsidR="009C752F">
        <w:rPr>
          <w:rFonts w:ascii="Georgia" w:hAnsi="Georgia"/>
          <w:sz w:val="24"/>
          <w:szCs w:val="24"/>
        </w:rPr>
        <w:t>165</w:t>
      </w:r>
      <w:r w:rsidR="000A6AD9">
        <w:rPr>
          <w:rFonts w:ascii="Georgia" w:hAnsi="Georgia"/>
          <w:sz w:val="24"/>
          <w:szCs w:val="24"/>
        </w:rPr>
        <w:t xml:space="preserve"> countries</w:t>
      </w:r>
      <w:r w:rsidR="009C5D5B">
        <w:rPr>
          <w:rFonts w:ascii="Georgia" w:hAnsi="Georgia"/>
          <w:sz w:val="24"/>
          <w:szCs w:val="24"/>
        </w:rPr>
        <w:t xml:space="preserve"> </w:t>
      </w:r>
      <w:r w:rsidR="009E52AC">
        <w:rPr>
          <w:rFonts w:ascii="Georgia" w:hAnsi="Georgia"/>
          <w:sz w:val="24"/>
          <w:szCs w:val="24"/>
        </w:rPr>
        <w:t>over the period 1875-2005.</w:t>
      </w:r>
      <w:r w:rsidR="00D219B1">
        <w:rPr>
          <w:rStyle w:val="FootnoteReference"/>
          <w:rFonts w:ascii="Georgia" w:hAnsi="Georgia"/>
          <w:sz w:val="24"/>
          <w:szCs w:val="24"/>
        </w:rPr>
        <w:footnoteReference w:id="8"/>
      </w:r>
      <w:r w:rsidR="009E52AC">
        <w:rPr>
          <w:rFonts w:ascii="Georgia" w:hAnsi="Georgia"/>
          <w:sz w:val="24"/>
          <w:szCs w:val="24"/>
        </w:rPr>
        <w:t xml:space="preserve">  </w:t>
      </w:r>
      <w:r w:rsidR="000A6AD9">
        <w:rPr>
          <w:rFonts w:ascii="Georgia" w:hAnsi="Georgia"/>
          <w:sz w:val="24"/>
          <w:szCs w:val="24"/>
        </w:rPr>
        <w:t xml:space="preserve">Countries often have statutes that further elaborate their budgetary reversion (e.g., the U.S.’s Anti-Deficiency Act) but </w:t>
      </w:r>
      <w:r w:rsidR="00945F68">
        <w:rPr>
          <w:rFonts w:ascii="Georgia" w:hAnsi="Georgia"/>
          <w:sz w:val="24"/>
          <w:szCs w:val="24"/>
        </w:rPr>
        <w:t>here I focus</w:t>
      </w:r>
      <w:r w:rsidR="000A6AD9">
        <w:rPr>
          <w:rFonts w:ascii="Georgia" w:hAnsi="Georgia"/>
          <w:sz w:val="24"/>
          <w:szCs w:val="24"/>
        </w:rPr>
        <w:t xml:space="preserve"> on constitution</w:t>
      </w:r>
      <w:r w:rsidR="00945F68">
        <w:rPr>
          <w:rFonts w:ascii="Georgia" w:hAnsi="Georgia"/>
          <w:sz w:val="24"/>
          <w:szCs w:val="24"/>
        </w:rPr>
        <w:t>ally mandated reversions</w:t>
      </w:r>
      <w:r w:rsidR="000A6AD9">
        <w:rPr>
          <w:rFonts w:ascii="Georgia" w:hAnsi="Georgia"/>
          <w:sz w:val="24"/>
          <w:szCs w:val="24"/>
        </w:rPr>
        <w:t>.</w:t>
      </w:r>
    </w:p>
    <w:p w:rsidR="00671115" w:rsidRDefault="00671115" w:rsidP="00671115">
      <w:pPr>
        <w:pStyle w:val="Heading2"/>
      </w:pPr>
      <w:r>
        <w:t>Sample</w:t>
      </w:r>
    </w:p>
    <w:p w:rsidR="00AF2DC9" w:rsidRDefault="00EE75B4" w:rsidP="00590A8A">
      <w:pPr>
        <w:spacing w:line="480" w:lineRule="auto"/>
        <w:ind w:firstLine="720"/>
        <w:rPr>
          <w:rFonts w:ascii="Georgia" w:hAnsi="Georgia"/>
          <w:sz w:val="24"/>
          <w:szCs w:val="24"/>
        </w:rPr>
      </w:pPr>
      <w:r>
        <w:rPr>
          <w:rFonts w:ascii="Georgia" w:hAnsi="Georgia"/>
          <w:sz w:val="24"/>
          <w:szCs w:val="24"/>
        </w:rPr>
        <w:t>The sample covers every country in the world from the first year in which it o</w:t>
      </w:r>
      <w:r w:rsidR="00671115">
        <w:rPr>
          <w:rFonts w:ascii="Georgia" w:hAnsi="Georgia"/>
          <w:sz w:val="24"/>
          <w:szCs w:val="24"/>
        </w:rPr>
        <w:t>perated as a sovereign state</w:t>
      </w:r>
      <w:r>
        <w:rPr>
          <w:rFonts w:ascii="Georgia" w:hAnsi="Georgia"/>
          <w:sz w:val="24"/>
          <w:szCs w:val="24"/>
        </w:rPr>
        <w:t xml:space="preserve"> under a written constitution until 2005, excluding </w:t>
      </w:r>
      <w:r w:rsidR="00353DD0">
        <w:rPr>
          <w:rFonts w:ascii="Georgia" w:hAnsi="Georgia"/>
          <w:sz w:val="24"/>
          <w:szCs w:val="24"/>
        </w:rPr>
        <w:t>(a) countries</w:t>
      </w:r>
      <w:r>
        <w:rPr>
          <w:rFonts w:ascii="Georgia" w:hAnsi="Georgia"/>
          <w:sz w:val="24"/>
          <w:szCs w:val="24"/>
        </w:rPr>
        <w:t xml:space="preserve"> that did not</w:t>
      </w:r>
      <w:r w:rsidR="009C752F">
        <w:rPr>
          <w:rFonts w:ascii="Georgia" w:hAnsi="Georgia"/>
          <w:sz w:val="24"/>
          <w:szCs w:val="24"/>
        </w:rPr>
        <w:t xml:space="preserve"> have a population exceeding 5</w:t>
      </w:r>
      <w:r>
        <w:rPr>
          <w:rFonts w:ascii="Georgia" w:hAnsi="Georgia"/>
          <w:sz w:val="24"/>
          <w:szCs w:val="24"/>
        </w:rPr>
        <w:t>00,000 by 1990</w:t>
      </w:r>
      <w:r w:rsidR="00671115">
        <w:rPr>
          <w:rFonts w:ascii="Georgia" w:hAnsi="Georgia"/>
          <w:sz w:val="24"/>
          <w:szCs w:val="24"/>
        </w:rPr>
        <w:t xml:space="preserve"> (or its last year of </w:t>
      </w:r>
      <w:r w:rsidR="00671115">
        <w:rPr>
          <w:rFonts w:ascii="Georgia" w:hAnsi="Georgia"/>
          <w:sz w:val="24"/>
          <w:szCs w:val="24"/>
        </w:rPr>
        <w:lastRenderedPageBreak/>
        <w:t>existence, if it ceased to exist before 1990)</w:t>
      </w:r>
      <w:r w:rsidR="00353DD0">
        <w:rPr>
          <w:rFonts w:ascii="Georgia" w:hAnsi="Georgia"/>
          <w:sz w:val="24"/>
          <w:szCs w:val="24"/>
        </w:rPr>
        <w:t>; and (b) years before 1875</w:t>
      </w:r>
      <w:r>
        <w:rPr>
          <w:rFonts w:ascii="Georgia" w:hAnsi="Georgia"/>
          <w:sz w:val="24"/>
          <w:szCs w:val="24"/>
        </w:rPr>
        <w:t>.</w:t>
      </w:r>
      <w:r w:rsidR="00B33EB7">
        <w:rPr>
          <w:rStyle w:val="FootnoteReference"/>
          <w:rFonts w:ascii="Georgia" w:hAnsi="Georgia"/>
          <w:sz w:val="24"/>
          <w:szCs w:val="24"/>
        </w:rPr>
        <w:footnoteReference w:id="9"/>
      </w:r>
      <w:r w:rsidR="009E52AC" w:rsidRPr="009E52AC">
        <w:rPr>
          <w:rFonts w:ascii="Georgia" w:hAnsi="Georgia"/>
          <w:sz w:val="24"/>
          <w:szCs w:val="24"/>
        </w:rPr>
        <w:t xml:space="preserve"> </w:t>
      </w:r>
      <w:r w:rsidR="00B33EB7">
        <w:rPr>
          <w:rFonts w:ascii="Georgia" w:hAnsi="Georgia"/>
          <w:sz w:val="24"/>
          <w:szCs w:val="24"/>
        </w:rPr>
        <w:t xml:space="preserve"> </w:t>
      </w:r>
      <w:r w:rsidR="00B33EB7" w:rsidRPr="00B33EB7">
        <w:rPr>
          <w:rFonts w:ascii="Georgia" w:hAnsi="Georgia"/>
          <w:sz w:val="24"/>
          <w:szCs w:val="24"/>
        </w:rPr>
        <w:t xml:space="preserve">The starting point of 1875 is a convenient date after both Italian (1861) and German (1871) unification.  Moving </w:t>
      </w:r>
      <w:r w:rsidR="00B33EB7">
        <w:rPr>
          <w:rFonts w:ascii="Georgia" w:hAnsi="Georgia"/>
          <w:sz w:val="24"/>
          <w:szCs w:val="24"/>
        </w:rPr>
        <w:t xml:space="preserve">the start date </w:t>
      </w:r>
      <w:r w:rsidR="00B33EB7" w:rsidRPr="00B33EB7">
        <w:rPr>
          <w:rFonts w:ascii="Georgia" w:hAnsi="Georgia"/>
          <w:sz w:val="24"/>
          <w:szCs w:val="24"/>
        </w:rPr>
        <w:t>before these unifications would greatly complicate the process of finding and coding constitutions.</w:t>
      </w:r>
      <w:r w:rsidR="00B33EB7">
        <w:rPr>
          <w:rFonts w:ascii="Georgia" w:hAnsi="Georgia"/>
          <w:sz w:val="24"/>
          <w:szCs w:val="24"/>
        </w:rPr>
        <w:t xml:space="preserve">  </w:t>
      </w:r>
    </w:p>
    <w:p w:rsidR="00671115" w:rsidRDefault="00671115" w:rsidP="00671115">
      <w:pPr>
        <w:pStyle w:val="Heading2"/>
      </w:pPr>
      <w:r>
        <w:t>Coding</w:t>
      </w:r>
    </w:p>
    <w:p w:rsidR="00B17F0E" w:rsidRDefault="00C26B8D" w:rsidP="000F5366">
      <w:pPr>
        <w:spacing w:line="480" w:lineRule="auto"/>
        <w:ind w:firstLine="720"/>
        <w:rPr>
          <w:rFonts w:ascii="Georgia" w:hAnsi="Georgia"/>
          <w:sz w:val="24"/>
          <w:szCs w:val="24"/>
        </w:rPr>
      </w:pPr>
      <w:r>
        <w:rPr>
          <w:rFonts w:ascii="Georgia" w:hAnsi="Georgia"/>
          <w:sz w:val="24"/>
          <w:szCs w:val="24"/>
        </w:rPr>
        <w:t xml:space="preserve">I code budgetary reversions in two ways—“formal” and “effective.”  The </w:t>
      </w:r>
      <w:r w:rsidR="004A7A76">
        <w:rPr>
          <w:rFonts w:ascii="Georgia" w:hAnsi="Georgia"/>
          <w:sz w:val="24"/>
          <w:szCs w:val="24"/>
        </w:rPr>
        <w:t>“</w:t>
      </w:r>
      <w:r>
        <w:rPr>
          <w:rFonts w:ascii="Georgia" w:hAnsi="Georgia"/>
          <w:sz w:val="24"/>
          <w:szCs w:val="24"/>
        </w:rPr>
        <w:t>formal</w:t>
      </w:r>
      <w:r w:rsidR="004A7A76">
        <w:rPr>
          <w:rFonts w:ascii="Georgia" w:hAnsi="Georgia"/>
          <w:sz w:val="24"/>
          <w:szCs w:val="24"/>
        </w:rPr>
        <w:t>”</w:t>
      </w:r>
      <w:r>
        <w:rPr>
          <w:rFonts w:ascii="Georgia" w:hAnsi="Georgia"/>
          <w:sz w:val="24"/>
          <w:szCs w:val="24"/>
        </w:rPr>
        <w:t xml:space="preserve"> coding sorts reversions into three categories—executive’s proposal, last year’s budget and government shutdowns—while ignoring other features</w:t>
      </w:r>
      <w:r w:rsidR="003665D7">
        <w:rPr>
          <w:rFonts w:ascii="Georgia" w:hAnsi="Georgia"/>
          <w:sz w:val="24"/>
          <w:szCs w:val="24"/>
        </w:rPr>
        <w:t xml:space="preserve"> of the institutional context</w:t>
      </w:r>
      <w:r>
        <w:rPr>
          <w:rFonts w:ascii="Georgia" w:hAnsi="Georgia"/>
          <w:sz w:val="24"/>
          <w:szCs w:val="24"/>
        </w:rPr>
        <w:t xml:space="preserve"> that </w:t>
      </w:r>
      <w:r w:rsidR="00E67EE8">
        <w:rPr>
          <w:rFonts w:ascii="Georgia" w:hAnsi="Georgia"/>
          <w:sz w:val="24"/>
          <w:szCs w:val="24"/>
        </w:rPr>
        <w:t>protect</w:t>
      </w:r>
      <w:r w:rsidR="009E40D5">
        <w:rPr>
          <w:rFonts w:ascii="Georgia" w:hAnsi="Georgia"/>
          <w:sz w:val="24"/>
          <w:szCs w:val="24"/>
        </w:rPr>
        <w:t xml:space="preserve"> the legislature’s bargaining position</w:t>
      </w:r>
      <w:r>
        <w:rPr>
          <w:rFonts w:ascii="Georgia" w:hAnsi="Georgia"/>
          <w:sz w:val="24"/>
          <w:szCs w:val="24"/>
        </w:rPr>
        <w:t xml:space="preserve">.  The </w:t>
      </w:r>
      <w:r w:rsidR="004A7A76">
        <w:rPr>
          <w:rFonts w:ascii="Georgia" w:hAnsi="Georgia"/>
          <w:sz w:val="24"/>
          <w:szCs w:val="24"/>
        </w:rPr>
        <w:t>“</w:t>
      </w:r>
      <w:r>
        <w:rPr>
          <w:rFonts w:ascii="Georgia" w:hAnsi="Georgia"/>
          <w:sz w:val="24"/>
          <w:szCs w:val="24"/>
        </w:rPr>
        <w:t>effective</w:t>
      </w:r>
      <w:r w:rsidR="004A7A76">
        <w:rPr>
          <w:rFonts w:ascii="Georgia" w:hAnsi="Georgia"/>
          <w:sz w:val="24"/>
          <w:szCs w:val="24"/>
        </w:rPr>
        <w:t>”</w:t>
      </w:r>
      <w:r>
        <w:rPr>
          <w:rFonts w:ascii="Georgia" w:hAnsi="Georgia"/>
          <w:sz w:val="24"/>
          <w:szCs w:val="24"/>
        </w:rPr>
        <w:t xml:space="preserve"> coding</w:t>
      </w:r>
      <w:r w:rsidR="00B17F0E">
        <w:rPr>
          <w:rFonts w:ascii="Georgia" w:hAnsi="Georgia"/>
          <w:sz w:val="24"/>
          <w:szCs w:val="24"/>
        </w:rPr>
        <w:t>, in contrast,</w:t>
      </w:r>
      <w:r>
        <w:rPr>
          <w:rFonts w:ascii="Georgia" w:hAnsi="Georgia"/>
          <w:sz w:val="24"/>
          <w:szCs w:val="24"/>
        </w:rPr>
        <w:t xml:space="preserve"> takes account of </w:t>
      </w:r>
      <w:r w:rsidR="00B17F0E">
        <w:rPr>
          <w:rFonts w:ascii="Georgia" w:hAnsi="Georgia"/>
          <w:sz w:val="24"/>
          <w:szCs w:val="24"/>
        </w:rPr>
        <w:t>such</w:t>
      </w:r>
      <w:r>
        <w:rPr>
          <w:rFonts w:ascii="Georgia" w:hAnsi="Georgia"/>
          <w:sz w:val="24"/>
          <w:szCs w:val="24"/>
        </w:rPr>
        <w:t xml:space="preserve"> features</w:t>
      </w:r>
      <w:r w:rsidR="00B17F0E">
        <w:rPr>
          <w:rFonts w:ascii="Georgia" w:hAnsi="Georgia"/>
          <w:sz w:val="24"/>
          <w:szCs w:val="24"/>
        </w:rPr>
        <w:t>.</w:t>
      </w:r>
    </w:p>
    <w:p w:rsidR="000F5366" w:rsidRDefault="00B17F0E" w:rsidP="000F5366">
      <w:pPr>
        <w:spacing w:line="480" w:lineRule="auto"/>
        <w:ind w:firstLine="720"/>
        <w:rPr>
          <w:rFonts w:ascii="Georgia" w:hAnsi="Georgia"/>
          <w:sz w:val="24"/>
          <w:szCs w:val="24"/>
        </w:rPr>
      </w:pPr>
      <w:r>
        <w:rPr>
          <w:rFonts w:ascii="Georgia" w:hAnsi="Georgia"/>
          <w:sz w:val="24"/>
          <w:szCs w:val="24"/>
        </w:rPr>
        <w:t xml:space="preserve">To illustrate the distinction between formal and effective reversions, consider </w:t>
      </w:r>
      <w:r w:rsidR="000F5366">
        <w:rPr>
          <w:rFonts w:ascii="Georgia" w:hAnsi="Georgia"/>
          <w:sz w:val="24"/>
          <w:szCs w:val="24"/>
        </w:rPr>
        <w:t>reversions to last year’s budget</w:t>
      </w:r>
      <w:r>
        <w:rPr>
          <w:rFonts w:ascii="Georgia" w:hAnsi="Georgia"/>
          <w:sz w:val="24"/>
          <w:szCs w:val="24"/>
        </w:rPr>
        <w:t>.  S</w:t>
      </w:r>
      <w:r w:rsidR="000F5366">
        <w:rPr>
          <w:rFonts w:ascii="Georgia" w:hAnsi="Georgia"/>
          <w:sz w:val="24"/>
          <w:szCs w:val="24"/>
        </w:rPr>
        <w:t xml:space="preserve">ome countries allow reversionary spending according to last year’s budget </w:t>
      </w:r>
      <w:r w:rsidR="000F5366" w:rsidRPr="009E4957">
        <w:rPr>
          <w:rFonts w:ascii="Georgia" w:hAnsi="Georgia"/>
          <w:i/>
          <w:sz w:val="24"/>
          <w:szCs w:val="24"/>
        </w:rPr>
        <w:t>but only for a few months</w:t>
      </w:r>
      <w:r w:rsidR="000F5366">
        <w:rPr>
          <w:rFonts w:ascii="Georgia" w:hAnsi="Georgia"/>
          <w:sz w:val="24"/>
          <w:szCs w:val="24"/>
        </w:rPr>
        <w:t xml:space="preserve">.  If no new budget had been approved by the end of this grace period, the government shuts down.  Obviously, these time-limited EFRs approximate government shutdowns more and more closely as the grace period shrinks.  Other countries allow reversionary spending according to last year’s budget </w:t>
      </w:r>
      <w:r w:rsidR="000F5366" w:rsidRPr="006A4AD6">
        <w:rPr>
          <w:rFonts w:ascii="Georgia" w:hAnsi="Georgia"/>
          <w:i/>
          <w:sz w:val="24"/>
          <w:szCs w:val="24"/>
        </w:rPr>
        <w:t>but only in a few specified areas</w:t>
      </w:r>
      <w:r w:rsidR="000F5366">
        <w:rPr>
          <w:rFonts w:ascii="Georgia" w:hAnsi="Georgia"/>
          <w:sz w:val="24"/>
          <w:szCs w:val="24"/>
        </w:rPr>
        <w:t>.  These too approximate government shutdowns (more closely as the areas in which spending is allowed to continue shrink).  I classify</w:t>
      </w:r>
      <w:r w:rsidR="000F5366" w:rsidRPr="000F5366">
        <w:rPr>
          <w:rFonts w:ascii="Georgia" w:hAnsi="Georgia"/>
          <w:sz w:val="24"/>
          <w:szCs w:val="24"/>
        </w:rPr>
        <w:t xml:space="preserve"> </w:t>
      </w:r>
      <w:r w:rsidR="000F5366">
        <w:rPr>
          <w:rFonts w:ascii="Georgia" w:hAnsi="Georgia"/>
          <w:sz w:val="24"/>
          <w:szCs w:val="24"/>
        </w:rPr>
        <w:t>formal EFRs with strict time or scope limits as “</w:t>
      </w:r>
      <w:r>
        <w:rPr>
          <w:rFonts w:ascii="Georgia" w:hAnsi="Georgia"/>
          <w:sz w:val="24"/>
          <w:szCs w:val="24"/>
        </w:rPr>
        <w:t>effective</w:t>
      </w:r>
      <w:r w:rsidR="000F5366">
        <w:rPr>
          <w:rFonts w:ascii="Georgia" w:hAnsi="Georgia"/>
          <w:sz w:val="24"/>
          <w:szCs w:val="24"/>
        </w:rPr>
        <w:t>” government shutdowns</w:t>
      </w:r>
      <w:r w:rsidR="00F20412">
        <w:rPr>
          <w:rFonts w:ascii="Georgia" w:hAnsi="Georgia"/>
          <w:sz w:val="24"/>
          <w:szCs w:val="24"/>
        </w:rPr>
        <w:t>.</w:t>
      </w:r>
      <w:r w:rsidR="00C26B8D">
        <w:rPr>
          <w:rStyle w:val="FootnoteReference"/>
          <w:rFonts w:ascii="Georgia" w:hAnsi="Georgia"/>
          <w:sz w:val="24"/>
          <w:szCs w:val="24"/>
        </w:rPr>
        <w:footnoteReference w:id="10"/>
      </w:r>
      <w:r w:rsidR="00F20412">
        <w:rPr>
          <w:rFonts w:ascii="Georgia" w:hAnsi="Georgia"/>
          <w:sz w:val="24"/>
          <w:szCs w:val="24"/>
        </w:rPr>
        <w:t xml:space="preserve">  </w:t>
      </w:r>
    </w:p>
    <w:p w:rsidR="00B17F0E" w:rsidRDefault="00B17F0E" w:rsidP="000F5366">
      <w:pPr>
        <w:spacing w:line="480" w:lineRule="auto"/>
        <w:ind w:firstLine="720"/>
        <w:rPr>
          <w:rFonts w:ascii="Georgia" w:hAnsi="Georgia"/>
          <w:sz w:val="24"/>
          <w:szCs w:val="24"/>
        </w:rPr>
      </w:pPr>
      <w:r>
        <w:rPr>
          <w:rFonts w:ascii="Georgia" w:hAnsi="Georgia"/>
          <w:sz w:val="24"/>
          <w:szCs w:val="24"/>
        </w:rPr>
        <w:lastRenderedPageBreak/>
        <w:t>Another disjuncture between formal and effective reversions arises because some a</w:t>
      </w:r>
      <w:r w:rsidR="000F5366">
        <w:rPr>
          <w:rFonts w:ascii="Georgia" w:hAnsi="Georgia"/>
          <w:sz w:val="24"/>
          <w:szCs w:val="24"/>
        </w:rPr>
        <w:t xml:space="preserve">ssemblies </w:t>
      </w:r>
      <w:r>
        <w:rPr>
          <w:rFonts w:ascii="Georgia" w:hAnsi="Georgia"/>
          <w:sz w:val="24"/>
          <w:szCs w:val="24"/>
        </w:rPr>
        <w:t>can</w:t>
      </w:r>
      <w:r w:rsidR="00F20412">
        <w:rPr>
          <w:rFonts w:ascii="Georgia" w:hAnsi="Georgia"/>
          <w:sz w:val="24"/>
          <w:szCs w:val="24"/>
        </w:rPr>
        <w:t xml:space="preserve"> appoint and remove the executive at will</w:t>
      </w:r>
      <w:r>
        <w:rPr>
          <w:rFonts w:ascii="Georgia" w:hAnsi="Georgia"/>
          <w:sz w:val="24"/>
          <w:szCs w:val="24"/>
        </w:rPr>
        <w:t>.  Such assemblies</w:t>
      </w:r>
      <w:r w:rsidR="00F20412">
        <w:rPr>
          <w:rFonts w:ascii="Georgia" w:hAnsi="Georgia"/>
          <w:sz w:val="24"/>
          <w:szCs w:val="24"/>
        </w:rPr>
        <w:t xml:space="preserve"> should be able to prevent </w:t>
      </w:r>
      <w:r>
        <w:rPr>
          <w:rFonts w:ascii="Georgia" w:hAnsi="Georgia"/>
          <w:sz w:val="24"/>
          <w:szCs w:val="24"/>
        </w:rPr>
        <w:t>executive</w:t>
      </w:r>
      <w:r w:rsidR="003665D7">
        <w:rPr>
          <w:rFonts w:ascii="Georgia" w:hAnsi="Georgia"/>
          <w:sz w:val="24"/>
          <w:szCs w:val="24"/>
        </w:rPr>
        <w:t xml:space="preserve"> </w:t>
      </w:r>
      <w:r w:rsidR="00F20412">
        <w:rPr>
          <w:rFonts w:ascii="Georgia" w:hAnsi="Georgia"/>
          <w:sz w:val="24"/>
          <w:szCs w:val="24"/>
        </w:rPr>
        <w:t>abuse of EFRs</w:t>
      </w:r>
      <w:r w:rsidR="000F5366">
        <w:rPr>
          <w:rFonts w:ascii="Georgia" w:hAnsi="Georgia"/>
          <w:sz w:val="24"/>
          <w:szCs w:val="24"/>
        </w:rPr>
        <w:t>.  Thus</w:t>
      </w:r>
      <w:r w:rsidR="00F20412">
        <w:rPr>
          <w:rFonts w:ascii="Georgia" w:hAnsi="Georgia"/>
          <w:sz w:val="24"/>
          <w:szCs w:val="24"/>
        </w:rPr>
        <w:t>, I m</w:t>
      </w:r>
      <w:r w:rsidR="00C26B8D">
        <w:rPr>
          <w:rFonts w:ascii="Georgia" w:hAnsi="Georgia"/>
          <w:sz w:val="24"/>
          <w:szCs w:val="24"/>
        </w:rPr>
        <w:t>ov</w:t>
      </w:r>
      <w:r w:rsidR="00F20412">
        <w:rPr>
          <w:rFonts w:ascii="Georgia" w:hAnsi="Georgia"/>
          <w:sz w:val="24"/>
          <w:szCs w:val="24"/>
        </w:rPr>
        <w:t>e</w:t>
      </w:r>
      <w:r w:rsidR="00C26B8D">
        <w:rPr>
          <w:rFonts w:ascii="Georgia" w:hAnsi="Georgia"/>
          <w:sz w:val="24"/>
          <w:szCs w:val="24"/>
        </w:rPr>
        <w:t xml:space="preserve"> </w:t>
      </w:r>
      <w:r w:rsidR="00F20412">
        <w:rPr>
          <w:rFonts w:ascii="Georgia" w:hAnsi="Georgia"/>
          <w:sz w:val="24"/>
          <w:szCs w:val="24"/>
        </w:rPr>
        <w:t xml:space="preserve">formal </w:t>
      </w:r>
      <w:r w:rsidR="00C26B8D">
        <w:rPr>
          <w:rFonts w:ascii="Georgia" w:hAnsi="Georgia"/>
          <w:sz w:val="24"/>
          <w:szCs w:val="24"/>
        </w:rPr>
        <w:t xml:space="preserve">EFRs in </w:t>
      </w:r>
      <w:r w:rsidR="000238E6">
        <w:rPr>
          <w:rFonts w:ascii="Georgia" w:hAnsi="Georgia"/>
          <w:sz w:val="24"/>
          <w:szCs w:val="24"/>
        </w:rPr>
        <w:t xml:space="preserve">such </w:t>
      </w:r>
      <w:r w:rsidR="00C26B8D">
        <w:rPr>
          <w:rFonts w:ascii="Georgia" w:hAnsi="Georgia"/>
          <w:sz w:val="24"/>
          <w:szCs w:val="24"/>
        </w:rPr>
        <w:t xml:space="preserve">systems </w:t>
      </w:r>
      <w:r w:rsidR="004A7A76">
        <w:rPr>
          <w:rFonts w:ascii="Georgia" w:hAnsi="Georgia"/>
          <w:sz w:val="24"/>
          <w:szCs w:val="24"/>
        </w:rPr>
        <w:t xml:space="preserve">into a </w:t>
      </w:r>
      <w:r w:rsidR="00F20412">
        <w:rPr>
          <w:rFonts w:ascii="Georgia" w:hAnsi="Georgia"/>
          <w:sz w:val="24"/>
          <w:szCs w:val="24"/>
        </w:rPr>
        <w:t>“</w:t>
      </w:r>
      <w:r w:rsidR="004A7A76">
        <w:rPr>
          <w:rFonts w:ascii="Georgia" w:hAnsi="Georgia"/>
          <w:sz w:val="24"/>
          <w:szCs w:val="24"/>
        </w:rPr>
        <w:t>safeguarded</w:t>
      </w:r>
      <w:r w:rsidR="00F20412">
        <w:rPr>
          <w:rFonts w:ascii="Georgia" w:hAnsi="Georgia"/>
          <w:sz w:val="24"/>
          <w:szCs w:val="24"/>
        </w:rPr>
        <w:t>”</w:t>
      </w:r>
      <w:r w:rsidR="00C26B8D">
        <w:rPr>
          <w:rFonts w:ascii="Georgia" w:hAnsi="Georgia"/>
          <w:sz w:val="24"/>
          <w:szCs w:val="24"/>
        </w:rPr>
        <w:t xml:space="preserve"> EFR category</w:t>
      </w:r>
      <w:r w:rsidR="000238E6">
        <w:rPr>
          <w:rFonts w:ascii="Georgia" w:hAnsi="Georgia"/>
          <w:sz w:val="24"/>
          <w:szCs w:val="24"/>
        </w:rPr>
        <w:t>, which is then collapsed into the government shutdown category</w:t>
      </w:r>
      <w:r w:rsidR="00C26B8D">
        <w:rPr>
          <w:rFonts w:ascii="Georgia" w:hAnsi="Georgia"/>
          <w:sz w:val="24"/>
          <w:szCs w:val="24"/>
        </w:rPr>
        <w:t>.</w:t>
      </w:r>
      <w:r w:rsidR="00C26B8D">
        <w:rPr>
          <w:rStyle w:val="FootnoteReference"/>
          <w:rFonts w:ascii="Georgia" w:hAnsi="Georgia"/>
          <w:sz w:val="24"/>
          <w:szCs w:val="24"/>
        </w:rPr>
        <w:footnoteReference w:id="11"/>
      </w:r>
      <w:r w:rsidR="000238E6">
        <w:rPr>
          <w:rFonts w:ascii="Georgia" w:hAnsi="Georgia"/>
          <w:sz w:val="24"/>
          <w:szCs w:val="24"/>
        </w:rPr>
        <w:t xml:space="preserve">  </w:t>
      </w:r>
    </w:p>
    <w:p w:rsidR="00C26B8D" w:rsidRDefault="00B17F0E" w:rsidP="000F5366">
      <w:pPr>
        <w:spacing w:line="480" w:lineRule="auto"/>
        <w:ind w:firstLine="720"/>
        <w:rPr>
          <w:rFonts w:ascii="Georgia" w:hAnsi="Georgia"/>
          <w:sz w:val="24"/>
          <w:szCs w:val="24"/>
        </w:rPr>
      </w:pPr>
      <w:r>
        <w:rPr>
          <w:rFonts w:ascii="Georgia" w:hAnsi="Georgia"/>
          <w:sz w:val="24"/>
          <w:szCs w:val="24"/>
        </w:rPr>
        <w:t xml:space="preserve">All told, </w:t>
      </w:r>
      <w:r w:rsidR="000238E6">
        <w:rPr>
          <w:rFonts w:ascii="Georgia" w:hAnsi="Georgia"/>
          <w:sz w:val="24"/>
          <w:szCs w:val="24"/>
        </w:rPr>
        <w:t>“</w:t>
      </w:r>
      <w:r w:rsidR="00671115">
        <w:rPr>
          <w:rFonts w:ascii="Georgia" w:hAnsi="Georgia"/>
          <w:sz w:val="24"/>
          <w:szCs w:val="24"/>
        </w:rPr>
        <w:t xml:space="preserve">effective” </w:t>
      </w:r>
      <w:r>
        <w:rPr>
          <w:rFonts w:ascii="Georgia" w:hAnsi="Georgia"/>
          <w:sz w:val="24"/>
          <w:szCs w:val="24"/>
        </w:rPr>
        <w:t>EFRs are those that can potentially be exploited by the executive</w:t>
      </w:r>
      <w:r w:rsidR="000238E6">
        <w:rPr>
          <w:rFonts w:ascii="Georgia" w:hAnsi="Georgia"/>
          <w:sz w:val="24"/>
          <w:szCs w:val="24"/>
        </w:rPr>
        <w:t>.</w:t>
      </w:r>
      <w:r>
        <w:rPr>
          <w:rFonts w:ascii="Georgia" w:hAnsi="Georgia"/>
          <w:sz w:val="24"/>
          <w:szCs w:val="24"/>
        </w:rPr>
        <w:t xml:space="preserve">  The EFR is not limited in scope or duration; and the executive is not constrained by </w:t>
      </w:r>
      <w:r w:rsidR="00330611">
        <w:rPr>
          <w:rFonts w:ascii="Georgia" w:hAnsi="Georgia"/>
          <w:sz w:val="24"/>
          <w:szCs w:val="24"/>
        </w:rPr>
        <w:t xml:space="preserve">a </w:t>
      </w:r>
      <w:r>
        <w:rPr>
          <w:rFonts w:ascii="Georgia" w:hAnsi="Georgia"/>
          <w:sz w:val="24"/>
          <w:szCs w:val="24"/>
        </w:rPr>
        <w:t>legislature</w:t>
      </w:r>
      <w:r w:rsidR="00330611">
        <w:rPr>
          <w:rFonts w:ascii="Georgia" w:hAnsi="Georgia"/>
          <w:sz w:val="24"/>
          <w:szCs w:val="24"/>
        </w:rPr>
        <w:t xml:space="preserve"> with strong</w:t>
      </w:r>
      <w:r>
        <w:rPr>
          <w:rFonts w:ascii="Georgia" w:hAnsi="Georgia"/>
          <w:sz w:val="24"/>
          <w:szCs w:val="24"/>
        </w:rPr>
        <w:t xml:space="preserve"> appointment and removal powers.</w:t>
      </w:r>
      <w:r w:rsidR="00C26B8D">
        <w:rPr>
          <w:rFonts w:ascii="Georgia" w:hAnsi="Georgia"/>
          <w:sz w:val="24"/>
          <w:szCs w:val="24"/>
        </w:rPr>
        <w:t xml:space="preserve">  </w:t>
      </w:r>
    </w:p>
    <w:p w:rsidR="00671115" w:rsidRDefault="00671115" w:rsidP="00C26B8D">
      <w:pPr>
        <w:spacing w:line="480" w:lineRule="auto"/>
        <w:ind w:firstLine="720"/>
        <w:rPr>
          <w:rFonts w:ascii="Georgia" w:hAnsi="Georgia"/>
          <w:sz w:val="24"/>
          <w:szCs w:val="24"/>
        </w:rPr>
      </w:pPr>
      <w:r>
        <w:rPr>
          <w:rFonts w:ascii="Georgia" w:hAnsi="Georgia"/>
          <w:sz w:val="24"/>
          <w:szCs w:val="24"/>
        </w:rPr>
        <w:t xml:space="preserve">Before going on, I stress that </w:t>
      </w:r>
      <w:r w:rsidR="000F5366">
        <w:rPr>
          <w:rFonts w:ascii="Georgia" w:hAnsi="Georgia"/>
          <w:sz w:val="24"/>
          <w:szCs w:val="24"/>
        </w:rPr>
        <w:t>all</w:t>
      </w:r>
      <w:r>
        <w:rPr>
          <w:rFonts w:ascii="Georgia" w:hAnsi="Georgia"/>
          <w:sz w:val="24"/>
          <w:szCs w:val="24"/>
        </w:rPr>
        <w:t xml:space="preserve"> </w:t>
      </w:r>
      <w:proofErr w:type="spellStart"/>
      <w:r>
        <w:rPr>
          <w:rFonts w:ascii="Georgia" w:hAnsi="Georgia"/>
          <w:sz w:val="24"/>
          <w:szCs w:val="24"/>
        </w:rPr>
        <w:t>codings</w:t>
      </w:r>
      <w:proofErr w:type="spellEnd"/>
      <w:r>
        <w:rPr>
          <w:rFonts w:ascii="Georgia" w:hAnsi="Georgia"/>
          <w:sz w:val="24"/>
          <w:szCs w:val="24"/>
        </w:rPr>
        <w:t xml:space="preserve"> rest solely on the de jure rules, rather than any </w:t>
      </w:r>
      <w:r w:rsidR="009E40D5">
        <w:rPr>
          <w:rFonts w:ascii="Georgia" w:hAnsi="Georgia"/>
          <w:sz w:val="24"/>
          <w:szCs w:val="24"/>
        </w:rPr>
        <w:t xml:space="preserve">information about </w:t>
      </w:r>
      <w:r>
        <w:rPr>
          <w:rFonts w:ascii="Georgia" w:hAnsi="Georgia"/>
          <w:sz w:val="24"/>
          <w:szCs w:val="24"/>
        </w:rPr>
        <w:t xml:space="preserve">de facto </w:t>
      </w:r>
      <w:r w:rsidR="009E40D5">
        <w:rPr>
          <w:rFonts w:ascii="Georgia" w:hAnsi="Georgia"/>
          <w:sz w:val="24"/>
          <w:szCs w:val="24"/>
        </w:rPr>
        <w:t>practice</w:t>
      </w:r>
      <w:r>
        <w:rPr>
          <w:rFonts w:ascii="Georgia" w:hAnsi="Georgia"/>
          <w:sz w:val="24"/>
          <w:szCs w:val="24"/>
        </w:rPr>
        <w:t xml:space="preserve">s.  Most </w:t>
      </w:r>
      <w:proofErr w:type="spellStart"/>
      <w:r>
        <w:rPr>
          <w:rFonts w:ascii="Georgia" w:hAnsi="Georgia"/>
          <w:sz w:val="24"/>
          <w:szCs w:val="24"/>
        </w:rPr>
        <w:t>comparativists</w:t>
      </w:r>
      <w:proofErr w:type="spellEnd"/>
      <w:r>
        <w:rPr>
          <w:rFonts w:ascii="Georgia" w:hAnsi="Georgia"/>
          <w:sz w:val="24"/>
          <w:szCs w:val="24"/>
        </w:rPr>
        <w:t xml:space="preserve"> are acutely aware of the discrepancies</w:t>
      </w:r>
      <w:r w:rsidR="009E40D5">
        <w:rPr>
          <w:rFonts w:ascii="Georgia" w:hAnsi="Georgia"/>
          <w:sz w:val="24"/>
          <w:szCs w:val="24"/>
        </w:rPr>
        <w:t xml:space="preserve"> that can arise</w:t>
      </w:r>
      <w:r>
        <w:rPr>
          <w:rFonts w:ascii="Georgia" w:hAnsi="Georgia"/>
          <w:sz w:val="24"/>
          <w:szCs w:val="24"/>
        </w:rPr>
        <w:t xml:space="preserve"> between de jure constitutional prescriptions and de facto political behavior</w:t>
      </w:r>
      <w:r w:rsidR="000F5366">
        <w:rPr>
          <w:rFonts w:ascii="Georgia" w:hAnsi="Georgia"/>
          <w:sz w:val="24"/>
          <w:szCs w:val="24"/>
        </w:rPr>
        <w:t xml:space="preserve"> (e.g., </w:t>
      </w:r>
      <w:r w:rsidR="003B3729">
        <w:rPr>
          <w:rFonts w:ascii="Georgia" w:hAnsi="Georgia"/>
          <w:sz w:val="24"/>
          <w:szCs w:val="24"/>
        </w:rPr>
        <w:t xml:space="preserve">Carey 2000; </w:t>
      </w:r>
      <w:proofErr w:type="spellStart"/>
      <w:r w:rsidR="003B3729">
        <w:rPr>
          <w:rFonts w:ascii="Georgia" w:hAnsi="Georgia"/>
          <w:sz w:val="24"/>
          <w:szCs w:val="24"/>
        </w:rPr>
        <w:t>Sartori</w:t>
      </w:r>
      <w:proofErr w:type="spellEnd"/>
      <w:r w:rsidR="003B3729">
        <w:rPr>
          <w:rFonts w:ascii="Georgia" w:hAnsi="Georgia"/>
          <w:sz w:val="24"/>
          <w:szCs w:val="24"/>
        </w:rPr>
        <w:t xml:space="preserve"> 1962</w:t>
      </w:r>
      <w:r w:rsidR="000F5366">
        <w:rPr>
          <w:rFonts w:ascii="Georgia" w:hAnsi="Georgia"/>
          <w:sz w:val="24"/>
          <w:szCs w:val="24"/>
        </w:rPr>
        <w:t xml:space="preserve">).  It remains to be seen (in later sections of the paper) whether the </w:t>
      </w:r>
      <w:r w:rsidR="003B3729">
        <w:rPr>
          <w:rFonts w:ascii="Georgia" w:hAnsi="Georgia"/>
          <w:sz w:val="24"/>
          <w:szCs w:val="24"/>
        </w:rPr>
        <w:t>constitutional rules</w:t>
      </w:r>
      <w:r w:rsidR="000F5366">
        <w:rPr>
          <w:rFonts w:ascii="Georgia" w:hAnsi="Georgia"/>
          <w:sz w:val="24"/>
          <w:szCs w:val="24"/>
        </w:rPr>
        <w:t xml:space="preserve"> coded here </w:t>
      </w:r>
      <w:r w:rsidR="009E40D5">
        <w:rPr>
          <w:rFonts w:ascii="Georgia" w:hAnsi="Georgia"/>
          <w:sz w:val="24"/>
          <w:szCs w:val="24"/>
        </w:rPr>
        <w:t>bind or not</w:t>
      </w:r>
      <w:r w:rsidR="000F5366">
        <w:rPr>
          <w:rFonts w:ascii="Georgia" w:hAnsi="Georgia"/>
          <w:sz w:val="24"/>
          <w:szCs w:val="24"/>
        </w:rPr>
        <w:t>.</w:t>
      </w:r>
    </w:p>
    <w:p w:rsidR="00671115" w:rsidRDefault="003B3729" w:rsidP="000F5366">
      <w:pPr>
        <w:pStyle w:val="Heading2"/>
      </w:pPr>
      <w:r>
        <w:t>Trends</w:t>
      </w:r>
    </w:p>
    <w:p w:rsidR="009D7CDC" w:rsidRDefault="003562AE" w:rsidP="00590A8A">
      <w:pPr>
        <w:spacing w:line="480" w:lineRule="auto"/>
        <w:ind w:firstLine="720"/>
        <w:rPr>
          <w:rFonts w:ascii="Georgia" w:hAnsi="Georgia"/>
          <w:sz w:val="24"/>
          <w:szCs w:val="24"/>
        </w:rPr>
      </w:pPr>
      <w:r>
        <w:rPr>
          <w:rFonts w:ascii="Georgia" w:hAnsi="Georgia"/>
          <w:sz w:val="24"/>
          <w:szCs w:val="24"/>
        </w:rPr>
        <w:t>Figure 1</w:t>
      </w:r>
      <w:r w:rsidR="006C1BA5">
        <w:rPr>
          <w:rFonts w:ascii="Georgia" w:hAnsi="Georgia"/>
          <w:sz w:val="24"/>
          <w:szCs w:val="24"/>
        </w:rPr>
        <w:t>a</w:t>
      </w:r>
      <w:r>
        <w:rPr>
          <w:rFonts w:ascii="Georgia" w:hAnsi="Georgia"/>
          <w:sz w:val="24"/>
          <w:szCs w:val="24"/>
        </w:rPr>
        <w:t xml:space="preserve"> displays the number </w:t>
      </w:r>
      <w:r w:rsidR="0020537D">
        <w:rPr>
          <w:rFonts w:ascii="Georgia" w:hAnsi="Georgia"/>
          <w:sz w:val="24"/>
          <w:szCs w:val="24"/>
        </w:rPr>
        <w:t xml:space="preserve">and percentage </w:t>
      </w:r>
      <w:r>
        <w:rPr>
          <w:rFonts w:ascii="Georgia" w:hAnsi="Georgia"/>
          <w:sz w:val="24"/>
          <w:szCs w:val="24"/>
        </w:rPr>
        <w:t xml:space="preserve">of constitutions containing </w:t>
      </w:r>
      <w:r w:rsidR="00A905D1">
        <w:rPr>
          <w:rFonts w:ascii="Georgia" w:hAnsi="Georgia"/>
          <w:sz w:val="24"/>
          <w:szCs w:val="24"/>
        </w:rPr>
        <w:t xml:space="preserve">formal </w:t>
      </w:r>
      <w:r>
        <w:rPr>
          <w:rFonts w:ascii="Georgia" w:hAnsi="Georgia"/>
          <w:sz w:val="24"/>
          <w:szCs w:val="24"/>
        </w:rPr>
        <w:t>EFRs</w:t>
      </w:r>
      <w:r w:rsidR="002261FC">
        <w:rPr>
          <w:rFonts w:ascii="Georgia" w:hAnsi="Georgia"/>
          <w:sz w:val="24"/>
          <w:szCs w:val="24"/>
        </w:rPr>
        <w:t xml:space="preserve"> in each year from 1875 to 2005</w:t>
      </w:r>
      <w:r>
        <w:rPr>
          <w:rFonts w:ascii="Georgia" w:hAnsi="Georgia"/>
          <w:sz w:val="24"/>
          <w:szCs w:val="24"/>
        </w:rPr>
        <w:t xml:space="preserve">.  Where only </w:t>
      </w:r>
      <w:r w:rsidR="00AD3268">
        <w:rPr>
          <w:rFonts w:ascii="Georgia" w:hAnsi="Georgia"/>
          <w:sz w:val="24"/>
          <w:szCs w:val="24"/>
        </w:rPr>
        <w:t>12</w:t>
      </w:r>
      <w:r>
        <w:rPr>
          <w:rFonts w:ascii="Georgia" w:hAnsi="Georgia"/>
          <w:sz w:val="24"/>
          <w:szCs w:val="24"/>
        </w:rPr>
        <w:t xml:space="preserve"> constitution</w:t>
      </w:r>
      <w:r w:rsidR="00006976">
        <w:rPr>
          <w:rFonts w:ascii="Georgia" w:hAnsi="Georgia"/>
          <w:sz w:val="24"/>
          <w:szCs w:val="24"/>
        </w:rPr>
        <w:t>s</w:t>
      </w:r>
      <w:r>
        <w:rPr>
          <w:rFonts w:ascii="Georgia" w:hAnsi="Georgia"/>
          <w:sz w:val="24"/>
          <w:szCs w:val="24"/>
        </w:rPr>
        <w:t xml:space="preserve"> stipulated </w:t>
      </w:r>
      <w:r w:rsidR="00A905D1">
        <w:rPr>
          <w:rFonts w:ascii="Georgia" w:hAnsi="Georgia"/>
          <w:sz w:val="24"/>
          <w:szCs w:val="24"/>
        </w:rPr>
        <w:t xml:space="preserve">such </w:t>
      </w:r>
      <w:r>
        <w:rPr>
          <w:rFonts w:ascii="Georgia" w:hAnsi="Georgia"/>
          <w:sz w:val="24"/>
          <w:szCs w:val="24"/>
        </w:rPr>
        <w:t xml:space="preserve">an EFR in 1875, the number grows </w:t>
      </w:r>
      <w:r w:rsidR="00862A9D">
        <w:rPr>
          <w:rFonts w:ascii="Georgia" w:hAnsi="Georgia"/>
          <w:sz w:val="24"/>
          <w:szCs w:val="24"/>
        </w:rPr>
        <w:t>almost monotonically</w:t>
      </w:r>
      <w:r w:rsidR="00993C15">
        <w:rPr>
          <w:rFonts w:ascii="Georgia" w:hAnsi="Georgia"/>
          <w:sz w:val="24"/>
          <w:szCs w:val="24"/>
        </w:rPr>
        <w:t xml:space="preserve"> and reaches 1</w:t>
      </w:r>
      <w:r w:rsidR="00C0560C">
        <w:rPr>
          <w:rFonts w:ascii="Georgia" w:hAnsi="Georgia"/>
          <w:sz w:val="24"/>
          <w:szCs w:val="24"/>
        </w:rPr>
        <w:t>0</w:t>
      </w:r>
      <w:r w:rsidR="003B3729">
        <w:rPr>
          <w:rFonts w:ascii="Georgia" w:hAnsi="Georgia"/>
          <w:sz w:val="24"/>
          <w:szCs w:val="24"/>
        </w:rPr>
        <w:t>4</w:t>
      </w:r>
      <w:r w:rsidR="009D7CDC">
        <w:rPr>
          <w:rFonts w:ascii="Georgia" w:hAnsi="Georgia"/>
          <w:sz w:val="24"/>
          <w:szCs w:val="24"/>
        </w:rPr>
        <w:t xml:space="preserve"> in 2005.  The </w:t>
      </w:r>
      <w:r w:rsidR="00F06BED">
        <w:rPr>
          <w:rFonts w:ascii="Georgia" w:hAnsi="Georgia"/>
          <w:sz w:val="24"/>
          <w:szCs w:val="24"/>
        </w:rPr>
        <w:t xml:space="preserve">overall </w:t>
      </w:r>
      <w:r w:rsidR="009D7CDC">
        <w:rPr>
          <w:rFonts w:ascii="Georgia" w:hAnsi="Georgia"/>
          <w:sz w:val="24"/>
          <w:szCs w:val="24"/>
        </w:rPr>
        <w:t>percentage also grows</w:t>
      </w:r>
      <w:r w:rsidR="00441369">
        <w:rPr>
          <w:rFonts w:ascii="Georgia" w:hAnsi="Georgia"/>
          <w:sz w:val="24"/>
          <w:szCs w:val="24"/>
        </w:rPr>
        <w:t>, with a few minor reversals,</w:t>
      </w:r>
      <w:r w:rsidR="00AD3268">
        <w:rPr>
          <w:rFonts w:ascii="Georgia" w:hAnsi="Georgia"/>
          <w:sz w:val="24"/>
          <w:szCs w:val="24"/>
        </w:rPr>
        <w:t xml:space="preserve"> from 33</w:t>
      </w:r>
      <w:r w:rsidR="00993C15">
        <w:rPr>
          <w:rFonts w:ascii="Georgia" w:hAnsi="Georgia"/>
          <w:sz w:val="24"/>
          <w:szCs w:val="24"/>
        </w:rPr>
        <w:t xml:space="preserve">% in 1875 to </w:t>
      </w:r>
      <w:r w:rsidR="00862A9D">
        <w:rPr>
          <w:rFonts w:ascii="Georgia" w:hAnsi="Georgia"/>
          <w:sz w:val="24"/>
          <w:szCs w:val="24"/>
        </w:rPr>
        <w:t>68</w:t>
      </w:r>
      <w:r w:rsidR="009D7CDC">
        <w:rPr>
          <w:rFonts w:ascii="Georgia" w:hAnsi="Georgia"/>
          <w:sz w:val="24"/>
          <w:szCs w:val="24"/>
        </w:rPr>
        <w:t xml:space="preserve">% in 2005.  </w:t>
      </w:r>
      <w:r w:rsidR="00F06BED">
        <w:rPr>
          <w:rFonts w:ascii="Georgia" w:hAnsi="Georgia"/>
          <w:sz w:val="24"/>
          <w:szCs w:val="24"/>
        </w:rPr>
        <w:t>Reversions to the executive’s proposal have grown from 3% to 24%</w:t>
      </w:r>
      <w:r w:rsidR="008E719E">
        <w:rPr>
          <w:rFonts w:ascii="Georgia" w:hAnsi="Georgia"/>
          <w:sz w:val="24"/>
          <w:szCs w:val="24"/>
        </w:rPr>
        <w:t xml:space="preserve">, while </w:t>
      </w:r>
      <w:r w:rsidR="008E719E">
        <w:rPr>
          <w:rFonts w:ascii="Georgia" w:hAnsi="Georgia"/>
          <w:sz w:val="24"/>
          <w:szCs w:val="24"/>
        </w:rPr>
        <w:lastRenderedPageBreak/>
        <w:t>reversions to last year’s budget have grown from 30% to 46%</w:t>
      </w:r>
      <w:r w:rsidR="00F06BED">
        <w:rPr>
          <w:rFonts w:ascii="Georgia" w:hAnsi="Georgia"/>
          <w:sz w:val="24"/>
          <w:szCs w:val="24"/>
        </w:rPr>
        <w:t xml:space="preserve">.  </w:t>
      </w:r>
      <w:r w:rsidR="00441369">
        <w:rPr>
          <w:rFonts w:ascii="Georgia" w:hAnsi="Georgia"/>
          <w:sz w:val="24"/>
          <w:szCs w:val="24"/>
        </w:rPr>
        <w:t>Thus, there has been a striking growth in EFRs</w:t>
      </w:r>
      <w:r w:rsidR="00A905D1">
        <w:rPr>
          <w:rFonts w:ascii="Georgia" w:hAnsi="Georgia"/>
          <w:sz w:val="24"/>
          <w:szCs w:val="24"/>
        </w:rPr>
        <w:t xml:space="preserve"> (formally coded)</w:t>
      </w:r>
      <w:r w:rsidR="00441369">
        <w:rPr>
          <w:rFonts w:ascii="Georgia" w:hAnsi="Georgia"/>
          <w:sz w:val="24"/>
          <w:szCs w:val="24"/>
        </w:rPr>
        <w:t>.</w:t>
      </w:r>
    </w:p>
    <w:p w:rsidR="00375C45" w:rsidRDefault="00441369" w:rsidP="00375C45">
      <w:pPr>
        <w:ind w:left="2880" w:firstLine="720"/>
        <w:rPr>
          <w:rFonts w:ascii="Georgia" w:hAnsi="Georgia"/>
          <w:sz w:val="24"/>
          <w:szCs w:val="24"/>
        </w:rPr>
      </w:pPr>
      <w:r>
        <w:rPr>
          <w:rFonts w:ascii="Georgia" w:hAnsi="Georgia"/>
          <w:sz w:val="24"/>
          <w:szCs w:val="24"/>
        </w:rPr>
        <w:t>Figure 1</w:t>
      </w:r>
      <w:r w:rsidR="006C1BA5">
        <w:rPr>
          <w:rFonts w:ascii="Georgia" w:hAnsi="Georgia"/>
          <w:sz w:val="24"/>
          <w:szCs w:val="24"/>
        </w:rPr>
        <w:t>a</w:t>
      </w:r>
      <w:r w:rsidR="00375C45">
        <w:rPr>
          <w:rFonts w:ascii="Georgia" w:hAnsi="Georgia"/>
          <w:sz w:val="24"/>
          <w:szCs w:val="24"/>
        </w:rPr>
        <w:t xml:space="preserve"> about here.</w:t>
      </w:r>
    </w:p>
    <w:p w:rsidR="000009D2" w:rsidRDefault="000009D2" w:rsidP="00375C45">
      <w:pPr>
        <w:ind w:left="2880" w:firstLine="720"/>
        <w:rPr>
          <w:rFonts w:ascii="Georgia" w:hAnsi="Georgia"/>
          <w:sz w:val="24"/>
          <w:szCs w:val="24"/>
        </w:rPr>
      </w:pPr>
    </w:p>
    <w:p w:rsidR="00BA6111" w:rsidRDefault="006C1BA5" w:rsidP="0032339D">
      <w:pPr>
        <w:spacing w:line="480" w:lineRule="auto"/>
        <w:ind w:firstLine="720"/>
        <w:rPr>
          <w:rFonts w:ascii="Georgia" w:hAnsi="Georgia"/>
          <w:sz w:val="24"/>
          <w:szCs w:val="24"/>
        </w:rPr>
      </w:pPr>
      <w:r>
        <w:rPr>
          <w:rFonts w:ascii="Georgia" w:hAnsi="Georgia"/>
          <w:sz w:val="24"/>
          <w:szCs w:val="24"/>
        </w:rPr>
        <w:t>Figure 1b</w:t>
      </w:r>
      <w:r w:rsidR="00A905D1">
        <w:rPr>
          <w:rFonts w:ascii="Georgia" w:hAnsi="Georgia"/>
          <w:sz w:val="24"/>
          <w:szCs w:val="24"/>
        </w:rPr>
        <w:t xml:space="preserve"> provides a similar accounting of </w:t>
      </w:r>
      <w:r w:rsidR="00A905D1" w:rsidRPr="00111B7B">
        <w:rPr>
          <w:rFonts w:ascii="Georgia" w:hAnsi="Georgia"/>
          <w:i/>
          <w:sz w:val="24"/>
          <w:szCs w:val="24"/>
        </w:rPr>
        <w:t>effective</w:t>
      </w:r>
      <w:r w:rsidR="00A905D1">
        <w:rPr>
          <w:rFonts w:ascii="Georgia" w:hAnsi="Georgia"/>
          <w:sz w:val="24"/>
          <w:szCs w:val="24"/>
        </w:rPr>
        <w:t xml:space="preserve"> EFRs.  The</w:t>
      </w:r>
      <w:r w:rsidR="00111B7B">
        <w:rPr>
          <w:rFonts w:ascii="Georgia" w:hAnsi="Georgia"/>
          <w:sz w:val="24"/>
          <w:szCs w:val="24"/>
        </w:rPr>
        <w:t xml:space="preserve"> upward trend is </w:t>
      </w:r>
      <w:r w:rsidR="00BA6111">
        <w:rPr>
          <w:rFonts w:ascii="Georgia" w:hAnsi="Georgia"/>
          <w:sz w:val="24"/>
          <w:szCs w:val="24"/>
        </w:rPr>
        <w:t xml:space="preserve">broadly </w:t>
      </w:r>
      <w:r w:rsidR="00111B7B">
        <w:rPr>
          <w:rFonts w:ascii="Georgia" w:hAnsi="Georgia"/>
          <w:sz w:val="24"/>
          <w:szCs w:val="24"/>
        </w:rPr>
        <w:t>similar</w:t>
      </w:r>
      <w:r w:rsidR="003B3729">
        <w:rPr>
          <w:rFonts w:ascii="Georgia" w:hAnsi="Georgia"/>
          <w:sz w:val="24"/>
          <w:szCs w:val="24"/>
        </w:rPr>
        <w:t xml:space="preserve"> but reaches </w:t>
      </w:r>
      <w:r w:rsidR="00BA6111">
        <w:rPr>
          <w:rFonts w:ascii="Georgia" w:hAnsi="Georgia"/>
          <w:sz w:val="24"/>
          <w:szCs w:val="24"/>
        </w:rPr>
        <w:t>a peak of 67% in the early 1980s</w:t>
      </w:r>
      <w:r w:rsidR="003B3729">
        <w:rPr>
          <w:rFonts w:ascii="Georgia" w:hAnsi="Georgia"/>
          <w:sz w:val="24"/>
          <w:szCs w:val="24"/>
        </w:rPr>
        <w:t>,</w:t>
      </w:r>
      <w:r w:rsidR="00BA6111">
        <w:rPr>
          <w:rFonts w:ascii="Georgia" w:hAnsi="Georgia"/>
          <w:sz w:val="24"/>
          <w:szCs w:val="24"/>
        </w:rPr>
        <w:t xml:space="preserve"> before tapering off to </w:t>
      </w:r>
      <w:r w:rsidR="003B3729">
        <w:rPr>
          <w:rFonts w:ascii="Georgia" w:hAnsi="Georgia"/>
          <w:sz w:val="24"/>
          <w:szCs w:val="24"/>
        </w:rPr>
        <w:t xml:space="preserve">52% </w:t>
      </w:r>
      <w:r w:rsidR="00111B7B">
        <w:rPr>
          <w:rFonts w:ascii="Georgia" w:hAnsi="Georgia"/>
          <w:sz w:val="24"/>
          <w:szCs w:val="24"/>
        </w:rPr>
        <w:t>by 2005.</w:t>
      </w:r>
      <w:r w:rsidR="00BA6111">
        <w:rPr>
          <w:rFonts w:ascii="Georgia" w:hAnsi="Georgia"/>
          <w:sz w:val="24"/>
          <w:szCs w:val="24"/>
        </w:rPr>
        <w:t xml:space="preserve">  </w:t>
      </w:r>
    </w:p>
    <w:p w:rsidR="00BA6111" w:rsidRDefault="00BA6111" w:rsidP="00BA6111">
      <w:pPr>
        <w:spacing w:line="480" w:lineRule="auto"/>
        <w:ind w:left="2880" w:firstLine="720"/>
        <w:rPr>
          <w:rFonts w:ascii="Georgia" w:hAnsi="Georgia"/>
          <w:sz w:val="24"/>
          <w:szCs w:val="24"/>
        </w:rPr>
      </w:pPr>
      <w:r>
        <w:rPr>
          <w:rFonts w:ascii="Georgia" w:hAnsi="Georgia"/>
          <w:sz w:val="24"/>
          <w:szCs w:val="24"/>
        </w:rPr>
        <w:t>Figure 1b about here.</w:t>
      </w:r>
    </w:p>
    <w:p w:rsidR="00441369" w:rsidRDefault="00441369" w:rsidP="00590A8A">
      <w:pPr>
        <w:spacing w:line="480" w:lineRule="auto"/>
        <w:ind w:firstLine="720"/>
        <w:rPr>
          <w:rFonts w:ascii="Georgia" w:hAnsi="Georgia"/>
          <w:sz w:val="24"/>
          <w:szCs w:val="24"/>
        </w:rPr>
      </w:pPr>
      <w:r>
        <w:rPr>
          <w:rFonts w:ascii="Georgia" w:hAnsi="Georgia"/>
          <w:sz w:val="24"/>
          <w:szCs w:val="24"/>
        </w:rPr>
        <w:t xml:space="preserve">Figure 2 </w:t>
      </w:r>
      <w:r w:rsidR="008E719E">
        <w:rPr>
          <w:rFonts w:ascii="Georgia" w:hAnsi="Georgia"/>
          <w:sz w:val="24"/>
          <w:szCs w:val="24"/>
        </w:rPr>
        <w:t xml:space="preserve">sheds some light on what has driven the increase in EFRs, by </w:t>
      </w:r>
      <w:r>
        <w:rPr>
          <w:rFonts w:ascii="Georgia" w:hAnsi="Georgia"/>
          <w:sz w:val="24"/>
          <w:szCs w:val="24"/>
        </w:rPr>
        <w:t>divid</w:t>
      </w:r>
      <w:r w:rsidR="008E719E">
        <w:rPr>
          <w:rFonts w:ascii="Georgia" w:hAnsi="Georgia"/>
          <w:sz w:val="24"/>
          <w:szCs w:val="24"/>
        </w:rPr>
        <w:t>ing</w:t>
      </w:r>
      <w:r>
        <w:rPr>
          <w:rFonts w:ascii="Georgia" w:hAnsi="Georgia"/>
          <w:sz w:val="24"/>
          <w:szCs w:val="24"/>
        </w:rPr>
        <w:t xml:space="preserve"> the full sample of </w:t>
      </w:r>
      <w:r w:rsidR="004A4229">
        <w:rPr>
          <w:rFonts w:ascii="Georgia" w:hAnsi="Georgia"/>
          <w:sz w:val="24"/>
          <w:szCs w:val="24"/>
        </w:rPr>
        <w:t>165</w:t>
      </w:r>
      <w:r>
        <w:rPr>
          <w:rFonts w:ascii="Georgia" w:hAnsi="Georgia"/>
          <w:sz w:val="24"/>
          <w:szCs w:val="24"/>
        </w:rPr>
        <w:t xml:space="preserve"> countries into five </w:t>
      </w:r>
      <w:r w:rsidR="008E719E">
        <w:rPr>
          <w:rFonts w:ascii="Georgia" w:hAnsi="Georgia"/>
          <w:sz w:val="24"/>
          <w:szCs w:val="24"/>
        </w:rPr>
        <w:t xml:space="preserve">quarter-century </w:t>
      </w:r>
      <w:r>
        <w:rPr>
          <w:rFonts w:ascii="Georgia" w:hAnsi="Georgia"/>
          <w:sz w:val="24"/>
          <w:szCs w:val="24"/>
        </w:rPr>
        <w:t>cohorts.</w:t>
      </w:r>
      <w:r w:rsidR="00C5269B">
        <w:rPr>
          <w:rStyle w:val="FootnoteReference"/>
          <w:rFonts w:ascii="Georgia" w:hAnsi="Georgia"/>
          <w:sz w:val="24"/>
          <w:szCs w:val="24"/>
        </w:rPr>
        <w:footnoteReference w:id="12"/>
      </w:r>
      <w:r>
        <w:rPr>
          <w:rFonts w:ascii="Georgia" w:hAnsi="Georgia"/>
          <w:sz w:val="24"/>
          <w:szCs w:val="24"/>
        </w:rPr>
        <w:t xml:space="preserve">  While </w:t>
      </w:r>
      <w:r w:rsidR="00877E17">
        <w:rPr>
          <w:rFonts w:ascii="Georgia" w:hAnsi="Georgia"/>
          <w:sz w:val="24"/>
          <w:szCs w:val="24"/>
        </w:rPr>
        <w:t xml:space="preserve">the first </w:t>
      </w:r>
      <w:r w:rsidR="00993C15">
        <w:rPr>
          <w:rFonts w:ascii="Georgia" w:hAnsi="Georgia"/>
          <w:sz w:val="24"/>
          <w:szCs w:val="24"/>
        </w:rPr>
        <w:t>two</w:t>
      </w:r>
      <w:r w:rsidR="00877E17">
        <w:rPr>
          <w:rFonts w:ascii="Georgia" w:hAnsi="Georgia"/>
          <w:sz w:val="24"/>
          <w:szCs w:val="24"/>
        </w:rPr>
        <w:t xml:space="preserve"> cohorts exhibit</w:t>
      </w:r>
      <w:r>
        <w:rPr>
          <w:rFonts w:ascii="Georgia" w:hAnsi="Georgia"/>
          <w:sz w:val="24"/>
          <w:szCs w:val="24"/>
        </w:rPr>
        <w:t xml:space="preserve"> </w:t>
      </w:r>
      <w:r w:rsidR="00862A9D">
        <w:rPr>
          <w:rFonts w:ascii="Georgia" w:hAnsi="Georgia"/>
          <w:sz w:val="24"/>
          <w:szCs w:val="24"/>
        </w:rPr>
        <w:t xml:space="preserve">some </w:t>
      </w:r>
      <w:r>
        <w:rPr>
          <w:rFonts w:ascii="Georgia" w:hAnsi="Georgia"/>
          <w:sz w:val="24"/>
          <w:szCs w:val="24"/>
        </w:rPr>
        <w:t xml:space="preserve">growth in </w:t>
      </w:r>
      <w:r w:rsidR="00111B7B">
        <w:rPr>
          <w:rFonts w:ascii="Georgia" w:hAnsi="Georgia"/>
          <w:sz w:val="24"/>
          <w:szCs w:val="24"/>
        </w:rPr>
        <w:t xml:space="preserve">formal </w:t>
      </w:r>
      <w:r>
        <w:rPr>
          <w:rFonts w:ascii="Georgia" w:hAnsi="Georgia"/>
          <w:sz w:val="24"/>
          <w:szCs w:val="24"/>
        </w:rPr>
        <w:t xml:space="preserve">EFRs over time, </w:t>
      </w:r>
      <w:r w:rsidR="009468D9">
        <w:rPr>
          <w:rFonts w:ascii="Georgia" w:hAnsi="Georgia"/>
          <w:sz w:val="24"/>
          <w:szCs w:val="24"/>
        </w:rPr>
        <w:t>most</w:t>
      </w:r>
      <w:r w:rsidR="00862A9D">
        <w:rPr>
          <w:rFonts w:ascii="Georgia" w:hAnsi="Georgia"/>
          <w:sz w:val="24"/>
          <w:szCs w:val="24"/>
        </w:rPr>
        <w:t xml:space="preserve"> of the overall growth </w:t>
      </w:r>
      <w:r>
        <w:rPr>
          <w:rFonts w:ascii="Georgia" w:hAnsi="Georgia"/>
          <w:sz w:val="24"/>
          <w:szCs w:val="24"/>
        </w:rPr>
        <w:t>is explained by differences between the cohorts.</w:t>
      </w:r>
      <w:r w:rsidR="00C5269B">
        <w:rPr>
          <w:rStyle w:val="FootnoteReference"/>
          <w:rFonts w:ascii="Georgia" w:hAnsi="Georgia"/>
          <w:sz w:val="24"/>
          <w:szCs w:val="24"/>
        </w:rPr>
        <w:footnoteReference w:id="13"/>
      </w:r>
      <w:r w:rsidR="00D75FBB">
        <w:rPr>
          <w:rFonts w:ascii="Georgia" w:hAnsi="Georgia"/>
          <w:sz w:val="24"/>
          <w:szCs w:val="24"/>
        </w:rPr>
        <w:t xml:space="preserve">  The predilection for </w:t>
      </w:r>
      <w:r w:rsidR="00111B7B">
        <w:rPr>
          <w:rFonts w:ascii="Georgia" w:hAnsi="Georgia"/>
          <w:sz w:val="24"/>
          <w:szCs w:val="24"/>
        </w:rPr>
        <w:t xml:space="preserve">formal </w:t>
      </w:r>
      <w:r w:rsidR="00D75FBB">
        <w:rPr>
          <w:rFonts w:ascii="Georgia" w:hAnsi="Georgia"/>
          <w:sz w:val="24"/>
          <w:szCs w:val="24"/>
        </w:rPr>
        <w:t xml:space="preserve">EFRs is particularly striking in the </w:t>
      </w:r>
      <w:r w:rsidR="00877E17">
        <w:rPr>
          <w:rFonts w:ascii="Georgia" w:hAnsi="Georgia"/>
          <w:sz w:val="24"/>
          <w:szCs w:val="24"/>
        </w:rPr>
        <w:t xml:space="preserve">last </w:t>
      </w:r>
      <w:r w:rsidR="00D75FBB">
        <w:rPr>
          <w:rFonts w:ascii="Georgia" w:hAnsi="Georgia"/>
          <w:sz w:val="24"/>
          <w:szCs w:val="24"/>
        </w:rPr>
        <w:t xml:space="preserve">three cohorts, composed </w:t>
      </w:r>
      <w:r w:rsidR="00EE6A56">
        <w:rPr>
          <w:rFonts w:ascii="Georgia" w:hAnsi="Georgia"/>
          <w:sz w:val="24"/>
          <w:szCs w:val="24"/>
        </w:rPr>
        <w:t xml:space="preserve">largely </w:t>
      </w:r>
      <w:r w:rsidR="00D75FBB">
        <w:rPr>
          <w:rFonts w:ascii="Georgia" w:hAnsi="Georgia"/>
          <w:sz w:val="24"/>
          <w:szCs w:val="24"/>
        </w:rPr>
        <w:t>of countries emerging on the scene after World War I (the 1925-</w:t>
      </w:r>
      <w:r w:rsidR="006D745D">
        <w:rPr>
          <w:rFonts w:ascii="Georgia" w:hAnsi="Georgia"/>
          <w:sz w:val="24"/>
          <w:szCs w:val="24"/>
        </w:rPr>
        <w:t>49</w:t>
      </w:r>
      <w:r w:rsidR="00D75FBB">
        <w:rPr>
          <w:rFonts w:ascii="Georgia" w:hAnsi="Georgia"/>
          <w:sz w:val="24"/>
          <w:szCs w:val="24"/>
        </w:rPr>
        <w:t xml:space="preserve"> cohort), World War II (the 1950-7</w:t>
      </w:r>
      <w:r w:rsidR="006D745D">
        <w:rPr>
          <w:rFonts w:ascii="Georgia" w:hAnsi="Georgia"/>
          <w:sz w:val="24"/>
          <w:szCs w:val="24"/>
        </w:rPr>
        <w:t>4</w:t>
      </w:r>
      <w:r w:rsidR="00D75FBB">
        <w:rPr>
          <w:rFonts w:ascii="Georgia" w:hAnsi="Georgia"/>
          <w:sz w:val="24"/>
          <w:szCs w:val="24"/>
        </w:rPr>
        <w:t xml:space="preserve"> cohort), and the Cold War (the 1975-2005 cohort).</w:t>
      </w:r>
      <w:r w:rsidR="00111B7B">
        <w:rPr>
          <w:rStyle w:val="FootnoteReference"/>
          <w:rFonts w:ascii="Georgia" w:hAnsi="Georgia"/>
          <w:sz w:val="24"/>
          <w:szCs w:val="24"/>
        </w:rPr>
        <w:footnoteReference w:id="14"/>
      </w:r>
      <w:r w:rsidR="00D75FBB">
        <w:rPr>
          <w:rFonts w:ascii="Georgia" w:hAnsi="Georgia"/>
          <w:sz w:val="24"/>
          <w:szCs w:val="24"/>
        </w:rPr>
        <w:t xml:space="preserve">  </w:t>
      </w:r>
      <w:r>
        <w:rPr>
          <w:rFonts w:ascii="Georgia" w:hAnsi="Georgia"/>
          <w:sz w:val="24"/>
          <w:szCs w:val="24"/>
        </w:rPr>
        <w:t xml:space="preserve">     </w:t>
      </w:r>
    </w:p>
    <w:p w:rsidR="00441369" w:rsidRDefault="00D75FBB" w:rsidP="00441369">
      <w:pPr>
        <w:ind w:left="2880" w:firstLine="720"/>
        <w:rPr>
          <w:rFonts w:ascii="Georgia" w:hAnsi="Georgia"/>
          <w:sz w:val="24"/>
          <w:szCs w:val="24"/>
        </w:rPr>
      </w:pPr>
      <w:r>
        <w:rPr>
          <w:rFonts w:ascii="Georgia" w:hAnsi="Georgia"/>
          <w:sz w:val="24"/>
          <w:szCs w:val="24"/>
        </w:rPr>
        <w:t>Figur</w:t>
      </w:r>
      <w:r w:rsidR="00441369">
        <w:rPr>
          <w:rFonts w:ascii="Georgia" w:hAnsi="Georgia"/>
          <w:sz w:val="24"/>
          <w:szCs w:val="24"/>
        </w:rPr>
        <w:t xml:space="preserve">e </w:t>
      </w:r>
      <w:r>
        <w:rPr>
          <w:rFonts w:ascii="Georgia" w:hAnsi="Georgia"/>
          <w:sz w:val="24"/>
          <w:szCs w:val="24"/>
        </w:rPr>
        <w:t>2</w:t>
      </w:r>
      <w:r w:rsidR="00441369">
        <w:rPr>
          <w:rFonts w:ascii="Georgia" w:hAnsi="Georgia"/>
          <w:sz w:val="24"/>
          <w:szCs w:val="24"/>
        </w:rPr>
        <w:t xml:space="preserve"> about here.</w:t>
      </w:r>
    </w:p>
    <w:p w:rsidR="000009D2" w:rsidRDefault="000009D2" w:rsidP="00441369">
      <w:pPr>
        <w:ind w:left="2880" w:firstLine="720"/>
        <w:rPr>
          <w:rFonts w:ascii="Georgia" w:hAnsi="Georgia"/>
          <w:sz w:val="24"/>
          <w:szCs w:val="24"/>
        </w:rPr>
      </w:pPr>
    </w:p>
    <w:p w:rsidR="00441369" w:rsidRDefault="00AD5996" w:rsidP="00590A8A">
      <w:pPr>
        <w:spacing w:line="480" w:lineRule="auto"/>
        <w:ind w:firstLine="720"/>
        <w:rPr>
          <w:rFonts w:ascii="Georgia" w:hAnsi="Georgia"/>
          <w:sz w:val="24"/>
          <w:szCs w:val="24"/>
        </w:rPr>
      </w:pPr>
      <w:r>
        <w:rPr>
          <w:rFonts w:ascii="Georgia" w:hAnsi="Georgia"/>
          <w:sz w:val="24"/>
          <w:szCs w:val="24"/>
        </w:rPr>
        <w:t>T</w:t>
      </w:r>
      <w:r w:rsidR="00945F68">
        <w:rPr>
          <w:rFonts w:ascii="Georgia" w:hAnsi="Georgia"/>
          <w:sz w:val="24"/>
          <w:szCs w:val="24"/>
        </w:rPr>
        <w:t xml:space="preserve">he extent to which new countries drive the growth in EFRs </w:t>
      </w:r>
      <w:r>
        <w:rPr>
          <w:rFonts w:ascii="Georgia" w:hAnsi="Georgia"/>
          <w:sz w:val="24"/>
          <w:szCs w:val="24"/>
        </w:rPr>
        <w:t xml:space="preserve">can also be seen by considering </w:t>
      </w:r>
      <w:r w:rsidR="00A90AF2">
        <w:rPr>
          <w:rFonts w:ascii="Georgia" w:hAnsi="Georgia"/>
          <w:sz w:val="24"/>
          <w:szCs w:val="24"/>
        </w:rPr>
        <w:t>the 151</w:t>
      </w:r>
      <w:r w:rsidR="00945F68">
        <w:rPr>
          <w:rFonts w:ascii="Georgia" w:hAnsi="Georgia"/>
          <w:sz w:val="24"/>
          <w:szCs w:val="24"/>
        </w:rPr>
        <w:t xml:space="preserve"> new </w:t>
      </w:r>
      <w:r w:rsidR="00111B7B">
        <w:rPr>
          <w:rFonts w:ascii="Georgia" w:hAnsi="Georgia"/>
          <w:sz w:val="24"/>
          <w:szCs w:val="24"/>
        </w:rPr>
        <w:t xml:space="preserve">formal </w:t>
      </w:r>
      <w:r w:rsidR="00945F68">
        <w:rPr>
          <w:rFonts w:ascii="Georgia" w:hAnsi="Georgia"/>
          <w:sz w:val="24"/>
          <w:szCs w:val="24"/>
        </w:rPr>
        <w:t>EFRs docu</w:t>
      </w:r>
      <w:r w:rsidR="00D554C0">
        <w:rPr>
          <w:rFonts w:ascii="Georgia" w:hAnsi="Georgia"/>
          <w:sz w:val="24"/>
          <w:szCs w:val="24"/>
        </w:rPr>
        <w:t>mented in the dataset</w:t>
      </w:r>
      <w:r>
        <w:rPr>
          <w:rFonts w:ascii="Georgia" w:hAnsi="Georgia"/>
          <w:sz w:val="24"/>
          <w:szCs w:val="24"/>
        </w:rPr>
        <w:t>.  Of these</w:t>
      </w:r>
      <w:r w:rsidR="00A90AF2">
        <w:rPr>
          <w:rFonts w:ascii="Georgia" w:hAnsi="Georgia"/>
          <w:sz w:val="24"/>
          <w:szCs w:val="24"/>
        </w:rPr>
        <w:t xml:space="preserve">, </w:t>
      </w:r>
      <w:r w:rsidR="004A7A76">
        <w:rPr>
          <w:rFonts w:ascii="Georgia" w:hAnsi="Georgia"/>
          <w:sz w:val="24"/>
          <w:szCs w:val="24"/>
        </w:rPr>
        <w:t xml:space="preserve">12 (8%) are in place as of 1875, </w:t>
      </w:r>
      <w:r w:rsidR="00A90AF2">
        <w:rPr>
          <w:rFonts w:ascii="Georgia" w:hAnsi="Georgia"/>
          <w:sz w:val="24"/>
          <w:szCs w:val="24"/>
        </w:rPr>
        <w:t>8</w:t>
      </w:r>
      <w:r w:rsidR="00C0560C">
        <w:rPr>
          <w:rFonts w:ascii="Georgia" w:hAnsi="Georgia"/>
          <w:sz w:val="24"/>
          <w:szCs w:val="24"/>
        </w:rPr>
        <w:t>9</w:t>
      </w:r>
      <w:r w:rsidR="00945F68">
        <w:rPr>
          <w:rFonts w:ascii="Georgia" w:hAnsi="Georgia"/>
          <w:sz w:val="24"/>
          <w:szCs w:val="24"/>
        </w:rPr>
        <w:t xml:space="preserve"> (</w:t>
      </w:r>
      <w:r w:rsidR="00A90AF2">
        <w:rPr>
          <w:rFonts w:ascii="Georgia" w:hAnsi="Georgia"/>
          <w:sz w:val="24"/>
          <w:szCs w:val="24"/>
        </w:rPr>
        <w:t>59</w:t>
      </w:r>
      <w:r w:rsidR="00945F68">
        <w:rPr>
          <w:rFonts w:ascii="Georgia" w:hAnsi="Georgia"/>
          <w:sz w:val="24"/>
          <w:szCs w:val="24"/>
        </w:rPr>
        <w:t xml:space="preserve">%) arise because a </w:t>
      </w:r>
      <w:r w:rsidR="008E719E">
        <w:rPr>
          <w:rFonts w:ascii="Georgia" w:hAnsi="Georgia"/>
          <w:sz w:val="24"/>
          <w:szCs w:val="24"/>
        </w:rPr>
        <w:t>founding constitution mandates</w:t>
      </w:r>
      <w:r w:rsidR="00945F68">
        <w:rPr>
          <w:rFonts w:ascii="Georgia" w:hAnsi="Georgia"/>
          <w:sz w:val="24"/>
          <w:szCs w:val="24"/>
        </w:rPr>
        <w:t xml:space="preserve"> an EFR, </w:t>
      </w:r>
      <w:r w:rsidR="00A90AF2">
        <w:rPr>
          <w:rFonts w:ascii="Georgia" w:hAnsi="Georgia"/>
          <w:sz w:val="24"/>
          <w:szCs w:val="24"/>
        </w:rPr>
        <w:t>and 50</w:t>
      </w:r>
      <w:r w:rsidR="00C0560C">
        <w:rPr>
          <w:rFonts w:ascii="Georgia" w:hAnsi="Georgia"/>
          <w:sz w:val="24"/>
          <w:szCs w:val="24"/>
        </w:rPr>
        <w:t xml:space="preserve"> (33</w:t>
      </w:r>
      <w:r w:rsidR="00945F68">
        <w:rPr>
          <w:rFonts w:ascii="Georgia" w:hAnsi="Georgia"/>
          <w:sz w:val="24"/>
          <w:szCs w:val="24"/>
        </w:rPr>
        <w:t xml:space="preserve">%) correspond to conversions from </w:t>
      </w:r>
      <w:r w:rsidR="00111B7B">
        <w:rPr>
          <w:rFonts w:ascii="Georgia" w:hAnsi="Georgia"/>
          <w:sz w:val="24"/>
          <w:szCs w:val="24"/>
        </w:rPr>
        <w:t>government shutdowns</w:t>
      </w:r>
      <w:r w:rsidR="00945F68">
        <w:rPr>
          <w:rFonts w:ascii="Georgia" w:hAnsi="Georgia"/>
          <w:sz w:val="24"/>
          <w:szCs w:val="24"/>
        </w:rPr>
        <w:t xml:space="preserve"> to EFRs.  </w:t>
      </w:r>
    </w:p>
    <w:p w:rsidR="007A593B" w:rsidRDefault="001040C6" w:rsidP="00590A8A">
      <w:pPr>
        <w:spacing w:line="480" w:lineRule="auto"/>
        <w:ind w:firstLine="720"/>
        <w:rPr>
          <w:rFonts w:ascii="Georgia" w:hAnsi="Georgia"/>
          <w:sz w:val="24"/>
          <w:szCs w:val="24"/>
        </w:rPr>
      </w:pPr>
      <w:r>
        <w:rPr>
          <w:rFonts w:ascii="Georgia" w:hAnsi="Georgia"/>
          <w:sz w:val="24"/>
          <w:szCs w:val="24"/>
        </w:rPr>
        <w:t>A caveat in interpreting the</w:t>
      </w:r>
      <w:r w:rsidR="008A6875" w:rsidRPr="008A6875">
        <w:rPr>
          <w:rFonts w:ascii="Georgia" w:hAnsi="Georgia"/>
          <w:sz w:val="24"/>
          <w:szCs w:val="24"/>
        </w:rPr>
        <w:t xml:space="preserve"> </w:t>
      </w:r>
      <w:r>
        <w:rPr>
          <w:rFonts w:ascii="Georgia" w:hAnsi="Georgia"/>
          <w:sz w:val="24"/>
          <w:szCs w:val="24"/>
        </w:rPr>
        <w:t>results presented thus far</w:t>
      </w:r>
      <w:r w:rsidR="008A6875" w:rsidRPr="008A6875">
        <w:rPr>
          <w:rFonts w:ascii="Georgia" w:hAnsi="Georgia"/>
          <w:sz w:val="24"/>
          <w:szCs w:val="24"/>
        </w:rPr>
        <w:t xml:space="preserve"> is that some constitutions do not contain </w:t>
      </w:r>
      <w:r w:rsidR="008A6875" w:rsidRPr="00C555C7">
        <w:rPr>
          <w:rFonts w:ascii="Georgia" w:hAnsi="Georgia"/>
          <w:i/>
          <w:sz w:val="24"/>
          <w:szCs w:val="24"/>
        </w:rPr>
        <w:t>explicit</w:t>
      </w:r>
      <w:r w:rsidR="008A6875" w:rsidRPr="008A6875">
        <w:rPr>
          <w:rFonts w:ascii="Georgia" w:hAnsi="Georgia"/>
          <w:sz w:val="24"/>
          <w:szCs w:val="24"/>
        </w:rPr>
        <w:t xml:space="preserve"> provisions regarding what happens, should no budget be </w:t>
      </w:r>
      <w:r w:rsidR="008A6875" w:rsidRPr="008A6875">
        <w:rPr>
          <w:rFonts w:ascii="Georgia" w:hAnsi="Georgia"/>
          <w:sz w:val="24"/>
          <w:szCs w:val="24"/>
        </w:rPr>
        <w:lastRenderedPageBreak/>
        <w:t xml:space="preserve">approved by the beginning of the new fiscal year.  </w:t>
      </w:r>
      <w:r w:rsidR="009602E0">
        <w:rPr>
          <w:rFonts w:ascii="Georgia" w:hAnsi="Georgia"/>
          <w:sz w:val="24"/>
          <w:szCs w:val="24"/>
        </w:rPr>
        <w:t>These cases were coded according to their implicit provisions</w:t>
      </w:r>
      <w:r w:rsidR="008A6875" w:rsidRPr="008A6875">
        <w:rPr>
          <w:rFonts w:ascii="Georgia" w:hAnsi="Georgia"/>
          <w:sz w:val="24"/>
          <w:szCs w:val="24"/>
        </w:rPr>
        <w:t>.</w:t>
      </w:r>
      <w:r w:rsidR="00725DF9">
        <w:rPr>
          <w:rStyle w:val="FootnoteReference"/>
          <w:rFonts w:ascii="Georgia" w:hAnsi="Georgia"/>
          <w:sz w:val="24"/>
          <w:szCs w:val="24"/>
        </w:rPr>
        <w:footnoteReference w:id="15"/>
      </w:r>
      <w:r w:rsidR="008A6875" w:rsidRPr="008A6875">
        <w:rPr>
          <w:rFonts w:ascii="Georgia" w:hAnsi="Georgia"/>
          <w:sz w:val="24"/>
          <w:szCs w:val="24"/>
        </w:rPr>
        <w:t xml:space="preserve">  Whatever errors exist in these </w:t>
      </w:r>
      <w:proofErr w:type="spellStart"/>
      <w:r w:rsidR="008A6875" w:rsidRPr="008A6875">
        <w:rPr>
          <w:rFonts w:ascii="Georgia" w:hAnsi="Georgia"/>
          <w:sz w:val="24"/>
          <w:szCs w:val="24"/>
        </w:rPr>
        <w:t>codings</w:t>
      </w:r>
      <w:proofErr w:type="spellEnd"/>
      <w:r w:rsidR="008A6875" w:rsidRPr="008A6875">
        <w:rPr>
          <w:rFonts w:ascii="Georgia" w:hAnsi="Georgia"/>
          <w:sz w:val="24"/>
          <w:szCs w:val="24"/>
        </w:rPr>
        <w:t>, they do not affect the conclusion</w:t>
      </w:r>
      <w:r>
        <w:rPr>
          <w:rFonts w:ascii="Georgia" w:hAnsi="Georgia"/>
          <w:sz w:val="24"/>
          <w:szCs w:val="24"/>
        </w:rPr>
        <w:t>s</w:t>
      </w:r>
      <w:r w:rsidR="008A6875" w:rsidRPr="008A6875">
        <w:rPr>
          <w:rFonts w:ascii="Georgia" w:hAnsi="Georgia"/>
          <w:sz w:val="24"/>
          <w:szCs w:val="24"/>
        </w:rPr>
        <w:t xml:space="preserve"> </w:t>
      </w:r>
      <w:r w:rsidR="00877E17">
        <w:rPr>
          <w:rFonts w:ascii="Georgia" w:hAnsi="Georgia"/>
          <w:sz w:val="24"/>
          <w:szCs w:val="24"/>
        </w:rPr>
        <w:t xml:space="preserve">suggested by Figures 1 </w:t>
      </w:r>
      <w:r w:rsidR="00111B7B">
        <w:rPr>
          <w:rFonts w:ascii="Georgia" w:hAnsi="Georgia"/>
          <w:sz w:val="24"/>
          <w:szCs w:val="24"/>
        </w:rPr>
        <w:t>-</w:t>
      </w:r>
      <w:r w:rsidR="00877E17">
        <w:rPr>
          <w:rFonts w:ascii="Georgia" w:hAnsi="Georgia"/>
          <w:sz w:val="24"/>
          <w:szCs w:val="24"/>
        </w:rPr>
        <w:t xml:space="preserve"> </w:t>
      </w:r>
      <w:r w:rsidR="006C1BA5">
        <w:rPr>
          <w:rFonts w:ascii="Georgia" w:hAnsi="Georgia"/>
          <w:sz w:val="24"/>
          <w:szCs w:val="24"/>
        </w:rPr>
        <w:t>2</w:t>
      </w:r>
      <w:r w:rsidR="008A6875" w:rsidRPr="008A6875">
        <w:rPr>
          <w:rFonts w:ascii="Georgia" w:hAnsi="Georgia"/>
          <w:sz w:val="24"/>
          <w:szCs w:val="24"/>
        </w:rPr>
        <w:t xml:space="preserve">.  Constitutions have been increasingly </w:t>
      </w:r>
      <w:r w:rsidR="0082144C">
        <w:rPr>
          <w:rFonts w:ascii="Georgia" w:hAnsi="Georgia"/>
          <w:sz w:val="24"/>
          <w:szCs w:val="24"/>
        </w:rPr>
        <w:t>clear</w:t>
      </w:r>
      <w:r w:rsidR="008A6875" w:rsidRPr="008A6875">
        <w:rPr>
          <w:rFonts w:ascii="Georgia" w:hAnsi="Georgia"/>
          <w:sz w:val="24"/>
          <w:szCs w:val="24"/>
        </w:rPr>
        <w:t xml:space="preserve"> about the budgetary reversion</w:t>
      </w:r>
      <w:r w:rsidR="0040352D">
        <w:rPr>
          <w:rFonts w:ascii="Georgia" w:hAnsi="Georgia"/>
          <w:sz w:val="24"/>
          <w:szCs w:val="24"/>
        </w:rPr>
        <w:t xml:space="preserve">:  the percent with explicit clauses increases almost linearly from </w:t>
      </w:r>
      <w:r w:rsidR="00AD3268">
        <w:rPr>
          <w:rFonts w:ascii="Georgia" w:hAnsi="Georgia"/>
          <w:sz w:val="24"/>
          <w:szCs w:val="24"/>
        </w:rPr>
        <w:t>22</w:t>
      </w:r>
      <w:r w:rsidR="00DA477D">
        <w:rPr>
          <w:rFonts w:ascii="Georgia" w:hAnsi="Georgia"/>
          <w:sz w:val="24"/>
          <w:szCs w:val="24"/>
        </w:rPr>
        <w:t>% in 1875 to 70</w:t>
      </w:r>
      <w:r w:rsidR="0040352D">
        <w:rPr>
          <w:rFonts w:ascii="Georgia" w:hAnsi="Georgia"/>
          <w:sz w:val="24"/>
          <w:szCs w:val="24"/>
        </w:rPr>
        <w:t>% in 2005.  L</w:t>
      </w:r>
      <w:r w:rsidR="008A6875" w:rsidRPr="008A6875">
        <w:rPr>
          <w:rFonts w:ascii="Georgia" w:hAnsi="Georgia"/>
          <w:sz w:val="24"/>
          <w:szCs w:val="24"/>
        </w:rPr>
        <w:t xml:space="preserve">ooking only at </w:t>
      </w:r>
      <w:r w:rsidR="0040352D">
        <w:rPr>
          <w:rFonts w:ascii="Georgia" w:hAnsi="Georgia"/>
          <w:sz w:val="24"/>
          <w:szCs w:val="24"/>
        </w:rPr>
        <w:t>constitutions</w:t>
      </w:r>
      <w:r w:rsidR="008A6875" w:rsidRPr="008A6875">
        <w:rPr>
          <w:rFonts w:ascii="Georgia" w:hAnsi="Georgia"/>
          <w:sz w:val="24"/>
          <w:szCs w:val="24"/>
        </w:rPr>
        <w:t xml:space="preserve"> </w:t>
      </w:r>
      <w:r w:rsidR="0040352D">
        <w:rPr>
          <w:rFonts w:ascii="Georgia" w:hAnsi="Georgia"/>
          <w:sz w:val="24"/>
          <w:szCs w:val="24"/>
        </w:rPr>
        <w:t>with</w:t>
      </w:r>
      <w:r w:rsidR="008A6875" w:rsidRPr="008A6875">
        <w:rPr>
          <w:rFonts w:ascii="Georgia" w:hAnsi="Georgia"/>
          <w:sz w:val="24"/>
          <w:szCs w:val="24"/>
        </w:rPr>
        <w:t xml:space="preserve"> explicit</w:t>
      </w:r>
      <w:r w:rsidR="0040352D">
        <w:rPr>
          <w:rFonts w:ascii="Georgia" w:hAnsi="Georgia"/>
          <w:sz w:val="24"/>
          <w:szCs w:val="24"/>
        </w:rPr>
        <w:t xml:space="preserve"> clauses</w:t>
      </w:r>
      <w:r w:rsidR="008A6875" w:rsidRPr="008A6875">
        <w:rPr>
          <w:rFonts w:ascii="Georgia" w:hAnsi="Georgia"/>
          <w:sz w:val="24"/>
          <w:szCs w:val="24"/>
        </w:rPr>
        <w:t xml:space="preserve">, the </w:t>
      </w:r>
      <w:r w:rsidR="00DA477D">
        <w:rPr>
          <w:rFonts w:ascii="Georgia" w:hAnsi="Georgia"/>
          <w:sz w:val="24"/>
          <w:szCs w:val="24"/>
        </w:rPr>
        <w:t xml:space="preserve">upward </w:t>
      </w:r>
      <w:r w:rsidR="008A6875" w:rsidRPr="008A6875">
        <w:rPr>
          <w:rFonts w:ascii="Georgia" w:hAnsi="Georgia"/>
          <w:sz w:val="24"/>
          <w:szCs w:val="24"/>
        </w:rPr>
        <w:t>trend</w:t>
      </w:r>
      <w:r w:rsidR="00111B7B">
        <w:rPr>
          <w:rFonts w:ascii="Georgia" w:hAnsi="Georgia"/>
          <w:sz w:val="24"/>
          <w:szCs w:val="24"/>
        </w:rPr>
        <w:t xml:space="preserve">s in Figures 1 </w:t>
      </w:r>
      <w:r w:rsidR="006C1BA5">
        <w:rPr>
          <w:rFonts w:ascii="Georgia" w:hAnsi="Georgia"/>
          <w:sz w:val="24"/>
          <w:szCs w:val="24"/>
        </w:rPr>
        <w:t>- 2</w:t>
      </w:r>
      <w:r>
        <w:rPr>
          <w:rFonts w:ascii="Georgia" w:hAnsi="Georgia"/>
          <w:sz w:val="24"/>
          <w:szCs w:val="24"/>
        </w:rPr>
        <w:t xml:space="preserve"> are, if anything, </w:t>
      </w:r>
      <w:r w:rsidR="00DA477D">
        <w:rPr>
          <w:rFonts w:ascii="Georgia" w:hAnsi="Georgia"/>
          <w:sz w:val="24"/>
          <w:szCs w:val="24"/>
        </w:rPr>
        <w:t>steeper</w:t>
      </w:r>
      <w:r w:rsidR="008A6875" w:rsidRPr="008A6875">
        <w:rPr>
          <w:rFonts w:ascii="Georgia" w:hAnsi="Georgia"/>
          <w:sz w:val="24"/>
          <w:szCs w:val="24"/>
        </w:rPr>
        <w:t xml:space="preserve">. </w:t>
      </w:r>
    </w:p>
    <w:p w:rsidR="004A4229" w:rsidRDefault="008038D6" w:rsidP="008038D6">
      <w:pPr>
        <w:pStyle w:val="Heading1"/>
      </w:pPr>
      <w:r>
        <w:t>The durability of democracy under EFRs</w:t>
      </w:r>
    </w:p>
    <w:p w:rsidR="00E62106" w:rsidRDefault="00506564" w:rsidP="0014383C">
      <w:pPr>
        <w:spacing w:line="480" w:lineRule="auto"/>
        <w:ind w:firstLine="720"/>
        <w:rPr>
          <w:rFonts w:ascii="Georgia" w:hAnsi="Georgia"/>
          <w:sz w:val="24"/>
          <w:szCs w:val="24"/>
        </w:rPr>
      </w:pPr>
      <w:r>
        <w:rPr>
          <w:rFonts w:ascii="Georgia" w:hAnsi="Georgia"/>
          <w:sz w:val="24"/>
          <w:szCs w:val="24"/>
        </w:rPr>
        <w:t>One can find</w:t>
      </w:r>
      <w:r w:rsidR="0014383C">
        <w:rPr>
          <w:rFonts w:ascii="Georgia" w:hAnsi="Georgia"/>
          <w:sz w:val="24"/>
          <w:szCs w:val="24"/>
        </w:rPr>
        <w:t xml:space="preserve"> cases</w:t>
      </w:r>
      <w:r>
        <w:rPr>
          <w:rFonts w:ascii="Georgia" w:hAnsi="Georgia"/>
          <w:sz w:val="24"/>
          <w:szCs w:val="24"/>
        </w:rPr>
        <w:t xml:space="preserve"> that seemingly</w:t>
      </w:r>
      <w:r w:rsidR="0014383C">
        <w:rPr>
          <w:rFonts w:ascii="Georgia" w:hAnsi="Georgia"/>
          <w:sz w:val="24"/>
          <w:szCs w:val="24"/>
        </w:rPr>
        <w:t xml:space="preserve"> </w:t>
      </w:r>
      <w:r w:rsidR="00307D75">
        <w:rPr>
          <w:rFonts w:ascii="Georgia" w:hAnsi="Georgia"/>
          <w:sz w:val="24"/>
          <w:szCs w:val="24"/>
        </w:rPr>
        <w:t>comport</w:t>
      </w:r>
      <w:r w:rsidR="0014383C">
        <w:rPr>
          <w:rFonts w:ascii="Georgia" w:hAnsi="Georgia"/>
          <w:sz w:val="24"/>
          <w:szCs w:val="24"/>
        </w:rPr>
        <w:t xml:space="preserve"> with either the optimistic or pessimistic view of EFRs’ compatibility with </w:t>
      </w:r>
      <w:r w:rsidR="00E62106">
        <w:rPr>
          <w:rFonts w:ascii="Georgia" w:hAnsi="Georgia"/>
          <w:sz w:val="24"/>
          <w:szCs w:val="24"/>
        </w:rPr>
        <w:t>democracy</w:t>
      </w:r>
      <w:r w:rsidR="0014383C">
        <w:rPr>
          <w:rFonts w:ascii="Georgia" w:hAnsi="Georgia"/>
          <w:sz w:val="24"/>
          <w:szCs w:val="24"/>
        </w:rPr>
        <w:t xml:space="preserve">.  </w:t>
      </w:r>
      <w:r w:rsidR="003B3729">
        <w:rPr>
          <w:rFonts w:ascii="Georgia" w:hAnsi="Georgia"/>
          <w:sz w:val="24"/>
          <w:szCs w:val="24"/>
        </w:rPr>
        <w:t xml:space="preserve">Post-authoritarian </w:t>
      </w:r>
      <w:r w:rsidR="0014383C">
        <w:rPr>
          <w:rFonts w:ascii="Georgia" w:hAnsi="Georgia"/>
          <w:sz w:val="24"/>
          <w:szCs w:val="24"/>
        </w:rPr>
        <w:t>Chile and France</w:t>
      </w:r>
      <w:r w:rsidR="003B3729">
        <w:rPr>
          <w:rFonts w:ascii="Georgia" w:hAnsi="Georgia"/>
          <w:sz w:val="24"/>
          <w:szCs w:val="24"/>
        </w:rPr>
        <w:t xml:space="preserve"> V</w:t>
      </w:r>
      <w:r w:rsidR="0014383C">
        <w:rPr>
          <w:rFonts w:ascii="Georgia" w:hAnsi="Georgia"/>
          <w:sz w:val="24"/>
          <w:szCs w:val="24"/>
        </w:rPr>
        <w:t xml:space="preserve"> both have EFRs</w:t>
      </w:r>
      <w:r>
        <w:rPr>
          <w:rFonts w:ascii="Georgia" w:hAnsi="Georgia"/>
          <w:sz w:val="24"/>
          <w:szCs w:val="24"/>
        </w:rPr>
        <w:t>, yet</w:t>
      </w:r>
      <w:r w:rsidR="0014383C">
        <w:rPr>
          <w:rFonts w:ascii="Georgia" w:hAnsi="Georgia"/>
          <w:sz w:val="24"/>
          <w:szCs w:val="24"/>
        </w:rPr>
        <w:t xml:space="preserve"> one might argue their presidents have </w:t>
      </w:r>
      <w:r w:rsidR="00E62106">
        <w:rPr>
          <w:rFonts w:ascii="Georgia" w:hAnsi="Georgia"/>
          <w:sz w:val="24"/>
          <w:szCs w:val="24"/>
        </w:rPr>
        <w:t xml:space="preserve">nonetheless remained </w:t>
      </w:r>
      <w:r w:rsidR="0014383C">
        <w:rPr>
          <w:rFonts w:ascii="Georgia" w:hAnsi="Georgia"/>
          <w:sz w:val="24"/>
          <w:szCs w:val="24"/>
        </w:rPr>
        <w:t>electorally constrained and have not abused their fiscal powers.</w:t>
      </w:r>
      <w:r w:rsidR="0014383C">
        <w:rPr>
          <w:rStyle w:val="FootnoteReference"/>
          <w:rFonts w:ascii="Georgia" w:hAnsi="Georgia"/>
          <w:sz w:val="24"/>
          <w:szCs w:val="24"/>
        </w:rPr>
        <w:footnoteReference w:id="16"/>
      </w:r>
      <w:r w:rsidR="0014383C">
        <w:rPr>
          <w:rFonts w:ascii="Georgia" w:hAnsi="Georgia"/>
          <w:sz w:val="24"/>
          <w:szCs w:val="24"/>
        </w:rPr>
        <w:t xml:space="preserve">  In Francophone Africa, </w:t>
      </w:r>
      <w:r w:rsidR="00307D75">
        <w:rPr>
          <w:rFonts w:ascii="Georgia" w:hAnsi="Georgia"/>
          <w:sz w:val="24"/>
          <w:szCs w:val="24"/>
        </w:rPr>
        <w:t xml:space="preserve">in contrast, </w:t>
      </w:r>
      <w:r w:rsidR="0014383C">
        <w:rPr>
          <w:rFonts w:ascii="Georgia" w:hAnsi="Georgia"/>
          <w:sz w:val="24"/>
          <w:szCs w:val="24"/>
        </w:rPr>
        <w:t>one might argue that presidents</w:t>
      </w:r>
      <w:r w:rsidR="00307D75">
        <w:rPr>
          <w:rFonts w:ascii="Georgia" w:hAnsi="Georgia"/>
          <w:sz w:val="24"/>
          <w:szCs w:val="24"/>
        </w:rPr>
        <w:t xml:space="preserve"> with EFRs</w:t>
      </w:r>
      <w:r w:rsidR="0014383C">
        <w:rPr>
          <w:rFonts w:ascii="Georgia" w:hAnsi="Georgia"/>
          <w:sz w:val="24"/>
          <w:szCs w:val="24"/>
        </w:rPr>
        <w:t xml:space="preserve"> have faced very little electoral constraint</w:t>
      </w:r>
      <w:r w:rsidR="00307D75">
        <w:rPr>
          <w:rFonts w:ascii="Georgia" w:hAnsi="Georgia"/>
          <w:sz w:val="24"/>
          <w:szCs w:val="24"/>
        </w:rPr>
        <w:t>s</w:t>
      </w:r>
      <w:r w:rsidR="0014383C">
        <w:rPr>
          <w:rFonts w:ascii="Georgia" w:hAnsi="Georgia"/>
          <w:sz w:val="24"/>
          <w:szCs w:val="24"/>
        </w:rPr>
        <w:t xml:space="preserve"> and accordingly have abused their fiscal powers.</w:t>
      </w:r>
      <w:r w:rsidR="0014383C">
        <w:rPr>
          <w:rStyle w:val="FootnoteReference"/>
          <w:rFonts w:ascii="Georgia" w:hAnsi="Georgia"/>
          <w:sz w:val="24"/>
          <w:szCs w:val="24"/>
        </w:rPr>
        <w:footnoteReference w:id="17"/>
      </w:r>
      <w:r w:rsidR="0014383C">
        <w:rPr>
          <w:rFonts w:ascii="Georgia" w:hAnsi="Georgia"/>
          <w:sz w:val="24"/>
          <w:szCs w:val="24"/>
        </w:rPr>
        <w:t xml:space="preserve">  </w:t>
      </w:r>
    </w:p>
    <w:p w:rsidR="0014383C" w:rsidRDefault="0014383C" w:rsidP="0014383C">
      <w:pPr>
        <w:spacing w:line="480" w:lineRule="auto"/>
        <w:ind w:firstLine="720"/>
        <w:rPr>
          <w:rFonts w:ascii="Georgia" w:hAnsi="Georgia"/>
          <w:sz w:val="24"/>
          <w:szCs w:val="24"/>
        </w:rPr>
      </w:pPr>
      <w:r>
        <w:rPr>
          <w:rFonts w:ascii="Georgia" w:hAnsi="Georgia"/>
          <w:sz w:val="24"/>
          <w:szCs w:val="24"/>
        </w:rPr>
        <w:t>In this section, I investigate the compatibility of democracy and EFRs more systematically.  Were EFRs, as Montesquieu might have opined, invitations to tyranny?  Or, as advocates of executive power argued, were EFRs strong medicine whose administration would save rather than endanger democracy?</w:t>
      </w:r>
    </w:p>
    <w:p w:rsidR="008038D6" w:rsidRDefault="0014383C" w:rsidP="00590A8A">
      <w:pPr>
        <w:spacing w:line="480" w:lineRule="auto"/>
        <w:ind w:firstLine="720"/>
        <w:rPr>
          <w:rFonts w:ascii="Georgia" w:hAnsi="Georgia"/>
          <w:sz w:val="24"/>
          <w:szCs w:val="24"/>
        </w:rPr>
      </w:pPr>
      <w:r>
        <w:rPr>
          <w:rFonts w:ascii="Georgia" w:hAnsi="Georgia"/>
          <w:sz w:val="24"/>
          <w:szCs w:val="24"/>
        </w:rPr>
        <w:lastRenderedPageBreak/>
        <w:t>To address these questions</w:t>
      </w:r>
      <w:r w:rsidR="008038D6">
        <w:rPr>
          <w:rFonts w:ascii="Georgia" w:hAnsi="Georgia"/>
          <w:sz w:val="24"/>
          <w:szCs w:val="24"/>
        </w:rPr>
        <w:t xml:space="preserve">, I examine how long democracies </w:t>
      </w:r>
      <w:r w:rsidR="00F20412">
        <w:rPr>
          <w:rFonts w:ascii="Georgia" w:hAnsi="Georgia"/>
          <w:sz w:val="24"/>
          <w:szCs w:val="24"/>
        </w:rPr>
        <w:t>survive</w:t>
      </w:r>
      <w:r w:rsidR="008038D6">
        <w:rPr>
          <w:rFonts w:ascii="Georgia" w:hAnsi="Georgia"/>
          <w:sz w:val="24"/>
          <w:szCs w:val="24"/>
        </w:rPr>
        <w:t xml:space="preserve">, </w:t>
      </w:r>
      <w:r w:rsidR="001842FF">
        <w:rPr>
          <w:rFonts w:ascii="Georgia" w:hAnsi="Georgia"/>
          <w:sz w:val="24"/>
          <w:szCs w:val="24"/>
        </w:rPr>
        <w:t>as a function of the</w:t>
      </w:r>
      <w:r>
        <w:rPr>
          <w:rFonts w:ascii="Georgia" w:hAnsi="Georgia"/>
          <w:sz w:val="24"/>
          <w:szCs w:val="24"/>
        </w:rPr>
        <w:t>ir</w:t>
      </w:r>
      <w:r w:rsidR="001842FF">
        <w:rPr>
          <w:rFonts w:ascii="Georgia" w:hAnsi="Georgia"/>
          <w:sz w:val="24"/>
          <w:szCs w:val="24"/>
        </w:rPr>
        <w:t xml:space="preserve"> budgetary reversion</w:t>
      </w:r>
      <w:r>
        <w:rPr>
          <w:rFonts w:ascii="Georgia" w:hAnsi="Georgia"/>
          <w:sz w:val="24"/>
          <w:szCs w:val="24"/>
        </w:rPr>
        <w:t>s</w:t>
      </w:r>
      <w:r w:rsidR="008038D6">
        <w:rPr>
          <w:rFonts w:ascii="Georgia" w:hAnsi="Georgia"/>
          <w:sz w:val="24"/>
          <w:szCs w:val="24"/>
        </w:rPr>
        <w:t xml:space="preserve">.  </w:t>
      </w:r>
      <w:r w:rsidR="001842FF">
        <w:rPr>
          <w:rFonts w:ascii="Georgia" w:hAnsi="Georgia"/>
          <w:sz w:val="24"/>
          <w:szCs w:val="24"/>
        </w:rPr>
        <w:t xml:space="preserve">More specifically, I </w:t>
      </w:r>
      <w:r>
        <w:rPr>
          <w:rFonts w:ascii="Georgia" w:hAnsi="Georgia"/>
          <w:sz w:val="24"/>
          <w:szCs w:val="24"/>
        </w:rPr>
        <w:t>investigate</w:t>
      </w:r>
      <w:r w:rsidR="001842FF">
        <w:rPr>
          <w:rFonts w:ascii="Georgia" w:hAnsi="Georgia"/>
          <w:sz w:val="24"/>
          <w:szCs w:val="24"/>
        </w:rPr>
        <w:t xml:space="preserve"> all </w:t>
      </w:r>
      <w:r w:rsidR="001F25F9">
        <w:rPr>
          <w:rFonts w:ascii="Georgia" w:hAnsi="Georgia"/>
          <w:sz w:val="24"/>
          <w:szCs w:val="24"/>
        </w:rPr>
        <w:t>democratic “episodes</w:t>
      </w:r>
      <w:r w:rsidR="008038D6">
        <w:rPr>
          <w:rFonts w:ascii="Georgia" w:hAnsi="Georgia"/>
          <w:sz w:val="24"/>
          <w:szCs w:val="24"/>
        </w:rPr>
        <w:t>”</w:t>
      </w:r>
      <w:r w:rsidR="001F25F9">
        <w:rPr>
          <w:rFonts w:ascii="Georgia" w:hAnsi="Georgia"/>
          <w:sz w:val="24"/>
          <w:szCs w:val="24"/>
        </w:rPr>
        <w:t xml:space="preserve"> occurr</w:t>
      </w:r>
      <w:r w:rsidR="00F20412">
        <w:rPr>
          <w:rFonts w:ascii="Georgia" w:hAnsi="Georgia"/>
          <w:sz w:val="24"/>
          <w:szCs w:val="24"/>
        </w:rPr>
        <w:t>ing</w:t>
      </w:r>
      <w:r w:rsidR="001F25F9">
        <w:rPr>
          <w:rFonts w:ascii="Georgia" w:hAnsi="Georgia"/>
          <w:sz w:val="24"/>
          <w:szCs w:val="24"/>
        </w:rPr>
        <w:t xml:space="preserve"> between 1875 and 2005</w:t>
      </w:r>
      <w:r w:rsidR="00F20412">
        <w:rPr>
          <w:rFonts w:ascii="Georgia" w:hAnsi="Georgia"/>
          <w:sz w:val="24"/>
          <w:szCs w:val="24"/>
        </w:rPr>
        <w:t xml:space="preserve">, as identified by </w:t>
      </w:r>
      <w:proofErr w:type="spellStart"/>
      <w:r w:rsidR="00F20412">
        <w:rPr>
          <w:rFonts w:ascii="Georgia" w:hAnsi="Georgia"/>
          <w:sz w:val="24"/>
          <w:szCs w:val="24"/>
        </w:rPr>
        <w:t>Boix</w:t>
      </w:r>
      <w:proofErr w:type="spellEnd"/>
      <w:r w:rsidR="00F20412">
        <w:rPr>
          <w:rFonts w:ascii="Georgia" w:hAnsi="Georgia"/>
          <w:sz w:val="24"/>
          <w:szCs w:val="24"/>
        </w:rPr>
        <w:t xml:space="preserve">, Miller and </w:t>
      </w:r>
      <w:proofErr w:type="spellStart"/>
      <w:r w:rsidR="00F20412">
        <w:rPr>
          <w:rFonts w:ascii="Georgia" w:hAnsi="Georgia"/>
          <w:sz w:val="24"/>
          <w:szCs w:val="24"/>
        </w:rPr>
        <w:t>Rosato</w:t>
      </w:r>
      <w:proofErr w:type="spellEnd"/>
      <w:r w:rsidR="00F20412">
        <w:rPr>
          <w:rFonts w:ascii="Georgia" w:hAnsi="Georgia"/>
          <w:sz w:val="24"/>
          <w:szCs w:val="24"/>
        </w:rPr>
        <w:t xml:space="preserve"> (</w:t>
      </w:r>
      <w:proofErr w:type="spellStart"/>
      <w:r w:rsidR="00F20412">
        <w:rPr>
          <w:rFonts w:ascii="Georgia" w:hAnsi="Georgia"/>
          <w:sz w:val="24"/>
          <w:szCs w:val="24"/>
        </w:rPr>
        <w:t>N.d.</w:t>
      </w:r>
      <w:proofErr w:type="spellEnd"/>
      <w:r w:rsidR="00F20412">
        <w:rPr>
          <w:rFonts w:ascii="Georgia" w:hAnsi="Georgia"/>
          <w:sz w:val="24"/>
          <w:szCs w:val="24"/>
        </w:rPr>
        <w:t xml:space="preserve">).  </w:t>
      </w:r>
      <w:r w:rsidR="008038D6">
        <w:rPr>
          <w:rFonts w:ascii="Georgia" w:hAnsi="Georgia"/>
          <w:sz w:val="24"/>
          <w:szCs w:val="24"/>
        </w:rPr>
        <w:t xml:space="preserve">For example, </w:t>
      </w:r>
      <w:r w:rsidR="00D3498D">
        <w:rPr>
          <w:rFonts w:ascii="Georgia" w:hAnsi="Georgia"/>
          <w:sz w:val="24"/>
          <w:szCs w:val="24"/>
        </w:rPr>
        <w:t>by the</w:t>
      </w:r>
      <w:r w:rsidR="001842FF">
        <w:rPr>
          <w:rFonts w:ascii="Georgia" w:hAnsi="Georgia"/>
          <w:sz w:val="24"/>
          <w:szCs w:val="24"/>
        </w:rPr>
        <w:t>ir</w:t>
      </w:r>
      <w:r w:rsidR="00D3498D">
        <w:rPr>
          <w:rFonts w:ascii="Georgia" w:hAnsi="Georgia"/>
          <w:sz w:val="24"/>
          <w:szCs w:val="24"/>
        </w:rPr>
        <w:t xml:space="preserve"> criter</w:t>
      </w:r>
      <w:r w:rsidR="001F25F9">
        <w:rPr>
          <w:rFonts w:ascii="Georgia" w:hAnsi="Georgia"/>
          <w:sz w:val="24"/>
          <w:szCs w:val="24"/>
        </w:rPr>
        <w:t>ia</w:t>
      </w:r>
      <w:r w:rsidR="001842FF">
        <w:rPr>
          <w:rFonts w:ascii="Georgia" w:hAnsi="Georgia"/>
          <w:sz w:val="24"/>
          <w:szCs w:val="24"/>
        </w:rPr>
        <w:t>,</w:t>
      </w:r>
      <w:r w:rsidR="00D3498D">
        <w:rPr>
          <w:rFonts w:ascii="Georgia" w:hAnsi="Georgia"/>
          <w:sz w:val="24"/>
          <w:szCs w:val="24"/>
        </w:rPr>
        <w:t xml:space="preserve"> </w:t>
      </w:r>
      <w:r w:rsidR="008038D6">
        <w:rPr>
          <w:rFonts w:ascii="Georgia" w:hAnsi="Georgia"/>
          <w:sz w:val="24"/>
          <w:szCs w:val="24"/>
        </w:rPr>
        <w:t xml:space="preserve">Chile </w:t>
      </w:r>
      <w:r w:rsidR="00D3498D">
        <w:rPr>
          <w:rFonts w:ascii="Georgia" w:hAnsi="Georgia"/>
          <w:sz w:val="24"/>
          <w:szCs w:val="24"/>
        </w:rPr>
        <w:t xml:space="preserve">was </w:t>
      </w:r>
      <w:r w:rsidR="008038D6">
        <w:rPr>
          <w:rFonts w:ascii="Georgia" w:hAnsi="Georgia"/>
          <w:sz w:val="24"/>
          <w:szCs w:val="24"/>
        </w:rPr>
        <w:t>a democracy in 1909</w:t>
      </w:r>
      <w:r w:rsidR="00821420">
        <w:rPr>
          <w:rFonts w:ascii="Georgia" w:hAnsi="Georgia"/>
          <w:sz w:val="24"/>
          <w:szCs w:val="24"/>
        </w:rPr>
        <w:t>-</w:t>
      </w:r>
      <w:r w:rsidR="00D3498D">
        <w:rPr>
          <w:rFonts w:ascii="Georgia" w:hAnsi="Georgia"/>
          <w:sz w:val="24"/>
          <w:szCs w:val="24"/>
        </w:rPr>
        <w:t xml:space="preserve">24, </w:t>
      </w:r>
      <w:r w:rsidR="00821420">
        <w:rPr>
          <w:rFonts w:ascii="Georgia" w:hAnsi="Georgia"/>
          <w:sz w:val="24"/>
          <w:szCs w:val="24"/>
        </w:rPr>
        <w:t xml:space="preserve">1934-72, and 1990-2005.  </w:t>
      </w:r>
      <w:r w:rsidR="001842FF">
        <w:rPr>
          <w:rFonts w:ascii="Georgia" w:hAnsi="Georgia"/>
          <w:sz w:val="24"/>
          <w:szCs w:val="24"/>
        </w:rPr>
        <w:t>It</w:t>
      </w:r>
      <w:r w:rsidR="00821420">
        <w:rPr>
          <w:rFonts w:ascii="Georgia" w:hAnsi="Georgia"/>
          <w:sz w:val="24"/>
          <w:szCs w:val="24"/>
        </w:rPr>
        <w:t xml:space="preserve"> thus experienced three democratic episodes, lasting 15 years, 38 years, and 15 years respectively (with the last </w:t>
      </w:r>
      <w:r w:rsidR="001F25F9">
        <w:rPr>
          <w:rFonts w:ascii="Georgia" w:hAnsi="Georgia"/>
          <w:sz w:val="24"/>
          <w:szCs w:val="24"/>
        </w:rPr>
        <w:t xml:space="preserve">being </w:t>
      </w:r>
      <w:r w:rsidR="00821420">
        <w:rPr>
          <w:rFonts w:ascii="Georgia" w:hAnsi="Georgia"/>
          <w:sz w:val="24"/>
          <w:szCs w:val="24"/>
        </w:rPr>
        <w:t>right-censored).</w:t>
      </w:r>
      <w:r w:rsidR="00821420">
        <w:rPr>
          <w:rStyle w:val="FootnoteReference"/>
          <w:rFonts w:ascii="Georgia" w:hAnsi="Georgia"/>
          <w:sz w:val="24"/>
          <w:szCs w:val="24"/>
        </w:rPr>
        <w:footnoteReference w:id="18"/>
      </w:r>
    </w:p>
    <w:p w:rsidR="00821420" w:rsidRDefault="006658CE" w:rsidP="00590A8A">
      <w:pPr>
        <w:spacing w:line="480" w:lineRule="auto"/>
        <w:ind w:firstLine="720"/>
        <w:rPr>
          <w:rFonts w:ascii="Georgia" w:hAnsi="Georgia"/>
          <w:sz w:val="24"/>
          <w:szCs w:val="24"/>
        </w:rPr>
      </w:pPr>
      <w:r>
        <w:rPr>
          <w:rFonts w:ascii="Georgia" w:hAnsi="Georgia"/>
          <w:sz w:val="24"/>
          <w:szCs w:val="24"/>
        </w:rPr>
        <w:t>Figure 3</w:t>
      </w:r>
      <w:r w:rsidR="001842FF">
        <w:rPr>
          <w:rFonts w:ascii="Georgia" w:hAnsi="Georgia"/>
          <w:sz w:val="24"/>
          <w:szCs w:val="24"/>
        </w:rPr>
        <w:t xml:space="preserve"> present</w:t>
      </w:r>
      <w:r w:rsidR="00CB52B1">
        <w:rPr>
          <w:rFonts w:ascii="Georgia" w:hAnsi="Georgia"/>
          <w:sz w:val="24"/>
          <w:szCs w:val="24"/>
        </w:rPr>
        <w:t>s</w:t>
      </w:r>
      <w:r w:rsidR="001842FF">
        <w:rPr>
          <w:rFonts w:ascii="Georgia" w:hAnsi="Georgia"/>
          <w:sz w:val="24"/>
          <w:szCs w:val="24"/>
        </w:rPr>
        <w:t xml:space="preserve"> box-and-whisker plots to illustrate how long each </w:t>
      </w:r>
      <w:r w:rsidR="00CB52B1">
        <w:rPr>
          <w:rFonts w:ascii="Georgia" w:hAnsi="Georgia"/>
          <w:sz w:val="24"/>
          <w:szCs w:val="24"/>
        </w:rPr>
        <w:t xml:space="preserve">democratic </w:t>
      </w:r>
      <w:r w:rsidR="001842FF">
        <w:rPr>
          <w:rFonts w:ascii="Georgia" w:hAnsi="Georgia"/>
          <w:sz w:val="24"/>
          <w:szCs w:val="24"/>
        </w:rPr>
        <w:t xml:space="preserve">episode lasted, as a function of the budgetary reversion in place at the </w:t>
      </w:r>
      <w:r w:rsidR="001842FF" w:rsidRPr="00821420">
        <w:rPr>
          <w:rFonts w:ascii="Georgia" w:hAnsi="Georgia"/>
          <w:i/>
          <w:sz w:val="24"/>
          <w:szCs w:val="24"/>
        </w:rPr>
        <w:t>beginning</w:t>
      </w:r>
      <w:r w:rsidR="001842FF">
        <w:rPr>
          <w:rFonts w:ascii="Georgia" w:hAnsi="Georgia"/>
          <w:sz w:val="24"/>
          <w:szCs w:val="24"/>
        </w:rPr>
        <w:t xml:space="preserve"> of the episode</w:t>
      </w:r>
      <w:r w:rsidR="00CB52B1">
        <w:rPr>
          <w:rFonts w:ascii="Georgia" w:hAnsi="Georgia"/>
          <w:sz w:val="24"/>
          <w:szCs w:val="24"/>
        </w:rPr>
        <w:t>.</w:t>
      </w:r>
      <w:r w:rsidR="00A7318A">
        <w:rPr>
          <w:rStyle w:val="FootnoteReference"/>
          <w:rFonts w:ascii="Georgia" w:hAnsi="Georgia"/>
          <w:sz w:val="24"/>
          <w:szCs w:val="24"/>
        </w:rPr>
        <w:footnoteReference w:id="19"/>
      </w:r>
      <w:r w:rsidR="00CB52B1">
        <w:rPr>
          <w:rFonts w:ascii="Georgia" w:hAnsi="Georgia"/>
          <w:sz w:val="24"/>
          <w:szCs w:val="24"/>
        </w:rPr>
        <w:t xml:space="preserve">  </w:t>
      </w:r>
      <w:r w:rsidR="004E5C61">
        <w:rPr>
          <w:rFonts w:ascii="Georgia" w:hAnsi="Georgia"/>
          <w:sz w:val="24"/>
          <w:szCs w:val="24"/>
        </w:rPr>
        <w:t>As can be seen, democracies tend to survive longer</w:t>
      </w:r>
      <w:r w:rsidR="007407B7">
        <w:rPr>
          <w:rFonts w:ascii="Georgia" w:hAnsi="Georgia"/>
          <w:sz w:val="24"/>
          <w:szCs w:val="24"/>
        </w:rPr>
        <w:t xml:space="preserve"> when</w:t>
      </w:r>
      <w:r w:rsidR="00632A1A">
        <w:rPr>
          <w:rFonts w:ascii="Georgia" w:hAnsi="Georgia"/>
          <w:sz w:val="24"/>
          <w:szCs w:val="24"/>
        </w:rPr>
        <w:t>, at the</w:t>
      </w:r>
      <w:r w:rsidR="007407B7">
        <w:rPr>
          <w:rFonts w:ascii="Georgia" w:hAnsi="Georgia"/>
          <w:sz w:val="24"/>
          <w:szCs w:val="24"/>
        </w:rPr>
        <w:t xml:space="preserve"> begin</w:t>
      </w:r>
      <w:r w:rsidR="00632A1A">
        <w:rPr>
          <w:rFonts w:ascii="Georgia" w:hAnsi="Georgia"/>
          <w:sz w:val="24"/>
          <w:szCs w:val="24"/>
        </w:rPr>
        <w:t>ning of their</w:t>
      </w:r>
      <w:r w:rsidR="007407B7">
        <w:rPr>
          <w:rFonts w:ascii="Georgia" w:hAnsi="Georgia"/>
          <w:sz w:val="24"/>
          <w:szCs w:val="24"/>
        </w:rPr>
        <w:t xml:space="preserve"> life</w:t>
      </w:r>
      <w:r w:rsidR="00632A1A">
        <w:rPr>
          <w:rFonts w:ascii="Georgia" w:hAnsi="Georgia"/>
          <w:sz w:val="24"/>
          <w:szCs w:val="24"/>
        </w:rPr>
        <w:t>, the budgetary reversion is a government shutdown</w:t>
      </w:r>
      <w:r w:rsidR="004E5C61">
        <w:rPr>
          <w:rFonts w:ascii="Georgia" w:hAnsi="Georgia"/>
          <w:sz w:val="24"/>
          <w:szCs w:val="24"/>
        </w:rPr>
        <w:t xml:space="preserve">.  Indeed, fully 25% of </w:t>
      </w:r>
      <w:r w:rsidR="00CB52B1">
        <w:rPr>
          <w:rFonts w:ascii="Georgia" w:hAnsi="Georgia"/>
          <w:sz w:val="24"/>
          <w:szCs w:val="24"/>
        </w:rPr>
        <w:t xml:space="preserve">the </w:t>
      </w:r>
      <w:r w:rsidR="004E5C61">
        <w:rPr>
          <w:rFonts w:ascii="Georgia" w:hAnsi="Georgia"/>
          <w:sz w:val="24"/>
          <w:szCs w:val="24"/>
        </w:rPr>
        <w:t xml:space="preserve">democracies that debut with government shutdowns as their reversions have survived longer than the longest-lived democracy that has </w:t>
      </w:r>
      <w:r w:rsidR="008A5539">
        <w:rPr>
          <w:rFonts w:ascii="Georgia" w:hAnsi="Georgia"/>
          <w:sz w:val="24"/>
          <w:szCs w:val="24"/>
        </w:rPr>
        <w:t xml:space="preserve">ever </w:t>
      </w:r>
      <w:r w:rsidR="004E5C61">
        <w:rPr>
          <w:rFonts w:ascii="Georgia" w:hAnsi="Georgia"/>
          <w:sz w:val="24"/>
          <w:szCs w:val="24"/>
        </w:rPr>
        <w:t xml:space="preserve">debuted with </w:t>
      </w:r>
      <w:r>
        <w:rPr>
          <w:rFonts w:ascii="Georgia" w:hAnsi="Georgia"/>
          <w:sz w:val="24"/>
          <w:szCs w:val="24"/>
        </w:rPr>
        <w:t>an</w:t>
      </w:r>
      <w:r w:rsidR="004E5C61">
        <w:rPr>
          <w:rFonts w:ascii="Georgia" w:hAnsi="Georgia"/>
          <w:sz w:val="24"/>
          <w:szCs w:val="24"/>
        </w:rPr>
        <w:t xml:space="preserve"> EFR.</w:t>
      </w:r>
      <w:r w:rsidR="00632A1A">
        <w:rPr>
          <w:rStyle w:val="FootnoteReference"/>
          <w:rFonts w:ascii="Georgia" w:hAnsi="Georgia"/>
          <w:sz w:val="24"/>
          <w:szCs w:val="24"/>
        </w:rPr>
        <w:footnoteReference w:id="20"/>
      </w:r>
      <w:r w:rsidR="004E5C61">
        <w:rPr>
          <w:rFonts w:ascii="Georgia" w:hAnsi="Georgia"/>
          <w:sz w:val="24"/>
          <w:szCs w:val="24"/>
        </w:rPr>
        <w:t xml:space="preserve">  </w:t>
      </w:r>
    </w:p>
    <w:p w:rsidR="001842FF" w:rsidRDefault="006658CE" w:rsidP="001842FF">
      <w:pPr>
        <w:spacing w:line="480" w:lineRule="auto"/>
        <w:ind w:left="2160" w:firstLine="720"/>
        <w:rPr>
          <w:rFonts w:ascii="Georgia" w:hAnsi="Georgia"/>
          <w:sz w:val="24"/>
          <w:szCs w:val="24"/>
        </w:rPr>
      </w:pPr>
      <w:r>
        <w:rPr>
          <w:rFonts w:ascii="Georgia" w:hAnsi="Georgia"/>
          <w:sz w:val="24"/>
          <w:szCs w:val="24"/>
        </w:rPr>
        <w:t>Figure 3</w:t>
      </w:r>
      <w:r w:rsidR="001842FF">
        <w:rPr>
          <w:rFonts w:ascii="Georgia" w:hAnsi="Georgia"/>
          <w:sz w:val="24"/>
          <w:szCs w:val="24"/>
        </w:rPr>
        <w:t xml:space="preserve"> about here.</w:t>
      </w:r>
    </w:p>
    <w:p w:rsidR="00C7652A" w:rsidRDefault="00F16BD7" w:rsidP="00FD5913">
      <w:pPr>
        <w:spacing w:line="480" w:lineRule="auto"/>
        <w:ind w:firstLine="720"/>
        <w:rPr>
          <w:rFonts w:ascii="Georgia" w:hAnsi="Georgia"/>
          <w:sz w:val="24"/>
          <w:szCs w:val="24"/>
        </w:rPr>
      </w:pPr>
      <w:r>
        <w:rPr>
          <w:rFonts w:ascii="Georgia" w:hAnsi="Georgia"/>
          <w:sz w:val="24"/>
          <w:szCs w:val="24"/>
        </w:rPr>
        <w:t xml:space="preserve">Do the apparently life-prolonging effects of shutdown reversions disappear when one controls for other factors that affect democratic stability?  </w:t>
      </w:r>
      <w:r w:rsidR="00FD5913">
        <w:rPr>
          <w:rFonts w:ascii="Georgia" w:hAnsi="Georgia"/>
          <w:sz w:val="24"/>
          <w:szCs w:val="24"/>
        </w:rPr>
        <w:t xml:space="preserve">To explore </w:t>
      </w:r>
      <w:r>
        <w:rPr>
          <w:rFonts w:ascii="Georgia" w:hAnsi="Georgia"/>
          <w:sz w:val="24"/>
          <w:szCs w:val="24"/>
        </w:rPr>
        <w:t>this matter</w:t>
      </w:r>
      <w:r w:rsidR="00FD5913">
        <w:rPr>
          <w:rFonts w:ascii="Georgia" w:hAnsi="Georgia"/>
          <w:sz w:val="24"/>
          <w:szCs w:val="24"/>
        </w:rPr>
        <w:t xml:space="preserve">, I </w:t>
      </w:r>
      <w:r w:rsidR="0061745C">
        <w:rPr>
          <w:rFonts w:ascii="Georgia" w:hAnsi="Georgia"/>
          <w:sz w:val="24"/>
          <w:szCs w:val="24"/>
        </w:rPr>
        <w:t xml:space="preserve">use a parametric survival model </w:t>
      </w:r>
      <w:r w:rsidR="008A5539">
        <w:rPr>
          <w:rFonts w:ascii="Georgia" w:hAnsi="Georgia"/>
          <w:sz w:val="24"/>
          <w:szCs w:val="24"/>
        </w:rPr>
        <w:t>to predict</w:t>
      </w:r>
      <w:r w:rsidR="00FD5913">
        <w:rPr>
          <w:rFonts w:ascii="Georgia" w:hAnsi="Georgia"/>
          <w:sz w:val="24"/>
          <w:szCs w:val="24"/>
        </w:rPr>
        <w:t xml:space="preserve"> the le</w:t>
      </w:r>
      <w:r w:rsidR="00A7318A">
        <w:rPr>
          <w:rFonts w:ascii="Georgia" w:hAnsi="Georgia"/>
          <w:sz w:val="24"/>
          <w:szCs w:val="24"/>
        </w:rPr>
        <w:t>ngth of each democratic episode</w:t>
      </w:r>
      <w:r w:rsidR="00FD5913">
        <w:rPr>
          <w:rFonts w:ascii="Georgia" w:hAnsi="Georgia"/>
          <w:sz w:val="24"/>
          <w:szCs w:val="24"/>
        </w:rPr>
        <w:t xml:space="preserve">.  </w:t>
      </w:r>
      <w:r w:rsidR="00E51D6F">
        <w:rPr>
          <w:rFonts w:ascii="Georgia" w:hAnsi="Georgia"/>
          <w:sz w:val="24"/>
          <w:szCs w:val="24"/>
        </w:rPr>
        <w:t xml:space="preserve">Following recent </w:t>
      </w:r>
      <w:r w:rsidR="00CA6E69">
        <w:rPr>
          <w:rFonts w:ascii="Georgia" w:hAnsi="Georgia"/>
          <w:sz w:val="24"/>
          <w:szCs w:val="24"/>
        </w:rPr>
        <w:t>precedent</w:t>
      </w:r>
      <w:r w:rsidR="00E51D6F">
        <w:rPr>
          <w:rFonts w:ascii="Georgia" w:hAnsi="Georgia"/>
          <w:sz w:val="24"/>
          <w:szCs w:val="24"/>
        </w:rPr>
        <w:t>s (</w:t>
      </w:r>
      <w:proofErr w:type="spellStart"/>
      <w:r w:rsidR="00E51D6F">
        <w:rPr>
          <w:rFonts w:ascii="Georgia" w:hAnsi="Georgia"/>
          <w:sz w:val="24"/>
          <w:szCs w:val="24"/>
        </w:rPr>
        <w:t>Svolik</w:t>
      </w:r>
      <w:proofErr w:type="spellEnd"/>
      <w:r w:rsidR="00E51D6F">
        <w:rPr>
          <w:rFonts w:ascii="Georgia" w:hAnsi="Georgia"/>
          <w:sz w:val="24"/>
          <w:szCs w:val="24"/>
        </w:rPr>
        <w:t xml:space="preserve"> 2008; </w:t>
      </w:r>
      <w:proofErr w:type="spellStart"/>
      <w:r w:rsidR="00E51D6F">
        <w:rPr>
          <w:rFonts w:ascii="Georgia" w:hAnsi="Georgia"/>
          <w:sz w:val="24"/>
          <w:szCs w:val="24"/>
        </w:rPr>
        <w:t>Reenock</w:t>
      </w:r>
      <w:proofErr w:type="spellEnd"/>
      <w:r w:rsidR="00E51D6F">
        <w:rPr>
          <w:rFonts w:ascii="Georgia" w:hAnsi="Georgia"/>
          <w:sz w:val="24"/>
          <w:szCs w:val="24"/>
        </w:rPr>
        <w:t xml:space="preserve">, </w:t>
      </w:r>
      <w:proofErr w:type="spellStart"/>
      <w:r w:rsidR="00E51D6F">
        <w:rPr>
          <w:rFonts w:ascii="Georgia" w:hAnsi="Georgia"/>
          <w:sz w:val="24"/>
          <w:szCs w:val="24"/>
        </w:rPr>
        <w:t>Staton</w:t>
      </w:r>
      <w:proofErr w:type="spellEnd"/>
      <w:r w:rsidR="00E51D6F">
        <w:rPr>
          <w:rFonts w:ascii="Georgia" w:hAnsi="Georgia"/>
          <w:sz w:val="24"/>
          <w:szCs w:val="24"/>
        </w:rPr>
        <w:t xml:space="preserve"> and </w:t>
      </w:r>
      <w:proofErr w:type="spellStart"/>
      <w:r w:rsidR="00E51D6F">
        <w:rPr>
          <w:rFonts w:ascii="Georgia" w:hAnsi="Georgia"/>
          <w:sz w:val="24"/>
          <w:szCs w:val="24"/>
        </w:rPr>
        <w:t>Radean</w:t>
      </w:r>
      <w:proofErr w:type="spellEnd"/>
      <w:r w:rsidR="00E51D6F">
        <w:rPr>
          <w:rFonts w:ascii="Georgia" w:hAnsi="Georgia"/>
          <w:sz w:val="24"/>
          <w:szCs w:val="24"/>
        </w:rPr>
        <w:t xml:space="preserve"> 2013), t</w:t>
      </w:r>
      <w:r w:rsidR="00FD5913">
        <w:rPr>
          <w:rFonts w:ascii="Georgia" w:hAnsi="Georgia"/>
          <w:sz w:val="24"/>
          <w:szCs w:val="24"/>
        </w:rPr>
        <w:t>he</w:t>
      </w:r>
      <w:r w:rsidR="0061745C">
        <w:rPr>
          <w:rFonts w:ascii="Georgia" w:hAnsi="Georgia"/>
          <w:sz w:val="24"/>
          <w:szCs w:val="24"/>
        </w:rPr>
        <w:t xml:space="preserve"> analysis</w:t>
      </w:r>
      <w:r w:rsidR="00FD5913">
        <w:rPr>
          <w:rFonts w:ascii="Georgia" w:hAnsi="Georgia"/>
          <w:sz w:val="24"/>
          <w:szCs w:val="24"/>
        </w:rPr>
        <w:t xml:space="preserve"> controls</w:t>
      </w:r>
      <w:r w:rsidR="0061745C">
        <w:rPr>
          <w:rFonts w:ascii="Georgia" w:hAnsi="Georgia"/>
          <w:sz w:val="24"/>
          <w:szCs w:val="24"/>
        </w:rPr>
        <w:t xml:space="preserve"> for </w:t>
      </w:r>
      <w:r w:rsidR="00E51D6F">
        <w:rPr>
          <w:rFonts w:ascii="Georgia" w:hAnsi="Georgia"/>
          <w:sz w:val="24"/>
          <w:szCs w:val="24"/>
        </w:rPr>
        <w:t>five</w:t>
      </w:r>
      <w:r w:rsidR="0061745C">
        <w:rPr>
          <w:rFonts w:ascii="Georgia" w:hAnsi="Georgia"/>
          <w:sz w:val="24"/>
          <w:szCs w:val="24"/>
        </w:rPr>
        <w:t xml:space="preserve"> </w:t>
      </w:r>
      <w:r w:rsidR="00442D69">
        <w:rPr>
          <w:rFonts w:ascii="Georgia" w:hAnsi="Georgia"/>
          <w:sz w:val="24"/>
          <w:szCs w:val="24"/>
        </w:rPr>
        <w:t>variables</w:t>
      </w:r>
      <w:r w:rsidR="0061745C">
        <w:rPr>
          <w:rFonts w:ascii="Georgia" w:hAnsi="Georgia"/>
          <w:sz w:val="24"/>
          <w:szCs w:val="24"/>
        </w:rPr>
        <w:t xml:space="preserve"> </w:t>
      </w:r>
      <w:r w:rsidR="00E51D6F">
        <w:rPr>
          <w:rFonts w:ascii="Georgia" w:hAnsi="Georgia"/>
          <w:sz w:val="24"/>
          <w:szCs w:val="24"/>
        </w:rPr>
        <w:t xml:space="preserve">often cited </w:t>
      </w:r>
      <w:r w:rsidR="0061745C">
        <w:rPr>
          <w:rFonts w:ascii="Georgia" w:hAnsi="Georgia"/>
          <w:sz w:val="24"/>
          <w:szCs w:val="24"/>
        </w:rPr>
        <w:t xml:space="preserve">as important determinants of democratic survival:  </w:t>
      </w:r>
      <w:r w:rsidR="006E4BCC">
        <w:rPr>
          <w:rFonts w:ascii="Georgia" w:hAnsi="Georgia"/>
          <w:sz w:val="24"/>
          <w:szCs w:val="24"/>
        </w:rPr>
        <w:t xml:space="preserve">real </w:t>
      </w:r>
      <w:r w:rsidR="0061745C">
        <w:rPr>
          <w:rFonts w:ascii="Georgia" w:hAnsi="Georgia"/>
          <w:sz w:val="24"/>
          <w:szCs w:val="24"/>
        </w:rPr>
        <w:t>income per capita,</w:t>
      </w:r>
      <w:r w:rsidR="0061745C">
        <w:rPr>
          <w:rStyle w:val="FootnoteReference"/>
          <w:rFonts w:ascii="Georgia" w:hAnsi="Georgia"/>
          <w:sz w:val="24"/>
          <w:szCs w:val="24"/>
        </w:rPr>
        <w:footnoteReference w:id="21"/>
      </w:r>
      <w:r w:rsidR="0061745C">
        <w:rPr>
          <w:rFonts w:ascii="Georgia" w:hAnsi="Georgia"/>
          <w:sz w:val="24"/>
          <w:szCs w:val="24"/>
        </w:rPr>
        <w:t xml:space="preserve"> </w:t>
      </w:r>
      <w:r w:rsidR="00E51D6F">
        <w:rPr>
          <w:rFonts w:ascii="Georgia" w:hAnsi="Georgia"/>
          <w:sz w:val="24"/>
          <w:szCs w:val="24"/>
        </w:rPr>
        <w:t xml:space="preserve">economic growth, </w:t>
      </w:r>
      <w:proofErr w:type="spellStart"/>
      <w:r w:rsidR="0061745C">
        <w:rPr>
          <w:rFonts w:ascii="Georgia" w:hAnsi="Georgia"/>
          <w:sz w:val="24"/>
          <w:szCs w:val="24"/>
        </w:rPr>
        <w:t>presidentialism</w:t>
      </w:r>
      <w:proofErr w:type="spellEnd"/>
      <w:r w:rsidR="0061745C">
        <w:rPr>
          <w:rFonts w:ascii="Georgia" w:hAnsi="Georgia"/>
          <w:sz w:val="24"/>
          <w:szCs w:val="24"/>
        </w:rPr>
        <w:t>,</w:t>
      </w:r>
      <w:r w:rsidR="0061745C">
        <w:rPr>
          <w:rStyle w:val="FootnoteReference"/>
          <w:rFonts w:ascii="Georgia" w:hAnsi="Georgia"/>
          <w:sz w:val="24"/>
          <w:szCs w:val="24"/>
        </w:rPr>
        <w:footnoteReference w:id="22"/>
      </w:r>
      <w:r w:rsidR="0061745C">
        <w:rPr>
          <w:rFonts w:ascii="Georgia" w:hAnsi="Georgia"/>
          <w:sz w:val="24"/>
          <w:szCs w:val="24"/>
        </w:rPr>
        <w:t xml:space="preserve"> previous </w:t>
      </w:r>
      <w:r w:rsidR="0061745C">
        <w:rPr>
          <w:rFonts w:ascii="Georgia" w:hAnsi="Georgia"/>
          <w:sz w:val="24"/>
          <w:szCs w:val="24"/>
        </w:rPr>
        <w:lastRenderedPageBreak/>
        <w:t>breakdowns,</w:t>
      </w:r>
      <w:r w:rsidR="0061745C">
        <w:rPr>
          <w:rStyle w:val="FootnoteReference"/>
          <w:rFonts w:ascii="Georgia" w:hAnsi="Georgia"/>
          <w:sz w:val="24"/>
          <w:szCs w:val="24"/>
        </w:rPr>
        <w:footnoteReference w:id="23"/>
      </w:r>
      <w:r w:rsidR="0061745C">
        <w:rPr>
          <w:rFonts w:ascii="Georgia" w:hAnsi="Georgia"/>
          <w:sz w:val="24"/>
          <w:szCs w:val="24"/>
        </w:rPr>
        <w:t xml:space="preserve"> and </w:t>
      </w:r>
      <w:r w:rsidR="00E51D6F">
        <w:rPr>
          <w:rFonts w:ascii="Georgia" w:hAnsi="Georgia"/>
          <w:sz w:val="24"/>
          <w:szCs w:val="24"/>
        </w:rPr>
        <w:t>British colonial roots</w:t>
      </w:r>
      <w:r w:rsidR="0061745C">
        <w:rPr>
          <w:rFonts w:ascii="Georgia" w:hAnsi="Georgia"/>
          <w:sz w:val="24"/>
          <w:szCs w:val="24"/>
        </w:rPr>
        <w:t xml:space="preserve">.  </w:t>
      </w:r>
      <w:r w:rsidR="006E4BCC">
        <w:rPr>
          <w:rFonts w:ascii="Georgia" w:hAnsi="Georgia"/>
          <w:sz w:val="24"/>
          <w:szCs w:val="24"/>
        </w:rPr>
        <w:t xml:space="preserve">The web appendix provides </w:t>
      </w:r>
      <w:r w:rsidR="00442D69">
        <w:rPr>
          <w:rFonts w:ascii="Georgia" w:hAnsi="Georgia"/>
          <w:sz w:val="24"/>
          <w:szCs w:val="24"/>
        </w:rPr>
        <w:t xml:space="preserve">sources for </w:t>
      </w:r>
      <w:r w:rsidR="006E4BCC">
        <w:rPr>
          <w:rFonts w:ascii="Georgia" w:hAnsi="Georgia"/>
          <w:sz w:val="24"/>
          <w:szCs w:val="24"/>
        </w:rPr>
        <w:t>each variable and summary statistics.</w:t>
      </w:r>
    </w:p>
    <w:p w:rsidR="00442D69" w:rsidRDefault="00632A1A" w:rsidP="00442D69">
      <w:pPr>
        <w:spacing w:line="480" w:lineRule="auto"/>
        <w:ind w:firstLine="720"/>
        <w:rPr>
          <w:rFonts w:ascii="Georgia" w:hAnsi="Georgia"/>
          <w:sz w:val="24"/>
          <w:szCs w:val="24"/>
        </w:rPr>
      </w:pPr>
      <w:r>
        <w:rPr>
          <w:rFonts w:ascii="Georgia" w:hAnsi="Georgia"/>
          <w:sz w:val="24"/>
          <w:szCs w:val="24"/>
        </w:rPr>
        <w:t xml:space="preserve">  </w:t>
      </w:r>
      <w:r w:rsidR="00E032C0">
        <w:rPr>
          <w:rFonts w:ascii="Georgia" w:hAnsi="Georgia"/>
          <w:sz w:val="24"/>
          <w:szCs w:val="24"/>
        </w:rPr>
        <w:t>Table 1</w:t>
      </w:r>
      <w:r w:rsidR="0013708B">
        <w:rPr>
          <w:rFonts w:ascii="Georgia" w:hAnsi="Georgia"/>
          <w:sz w:val="24"/>
          <w:szCs w:val="24"/>
        </w:rPr>
        <w:t xml:space="preserve"> displays the results</w:t>
      </w:r>
      <w:r w:rsidR="008A5539">
        <w:rPr>
          <w:rFonts w:ascii="Georgia" w:hAnsi="Georgia"/>
          <w:sz w:val="24"/>
          <w:szCs w:val="24"/>
        </w:rPr>
        <w:t xml:space="preserve"> based on a </w:t>
      </w:r>
      <w:proofErr w:type="spellStart"/>
      <w:r w:rsidR="00251BB6">
        <w:rPr>
          <w:rFonts w:ascii="Georgia" w:hAnsi="Georgia"/>
          <w:sz w:val="24"/>
          <w:szCs w:val="24"/>
        </w:rPr>
        <w:t>Weibull</w:t>
      </w:r>
      <w:proofErr w:type="spellEnd"/>
      <w:r w:rsidR="008A5539">
        <w:rPr>
          <w:rFonts w:ascii="Georgia" w:hAnsi="Georgia"/>
          <w:sz w:val="24"/>
          <w:szCs w:val="24"/>
        </w:rPr>
        <w:t xml:space="preserve"> </w:t>
      </w:r>
      <w:r w:rsidR="00F43239">
        <w:rPr>
          <w:rFonts w:ascii="Georgia" w:hAnsi="Georgia"/>
          <w:sz w:val="24"/>
          <w:szCs w:val="24"/>
        </w:rPr>
        <w:t>specification</w:t>
      </w:r>
      <w:r w:rsidR="00AE7416">
        <w:rPr>
          <w:rFonts w:ascii="Georgia" w:hAnsi="Georgia"/>
          <w:sz w:val="24"/>
          <w:szCs w:val="24"/>
        </w:rPr>
        <w:t xml:space="preserve"> with errors clustered by episode</w:t>
      </w:r>
      <w:r w:rsidR="008A5539">
        <w:rPr>
          <w:rFonts w:ascii="Georgia" w:hAnsi="Georgia"/>
          <w:sz w:val="24"/>
          <w:szCs w:val="24"/>
        </w:rPr>
        <w:t>.</w:t>
      </w:r>
      <w:r w:rsidR="008A5539">
        <w:rPr>
          <w:rStyle w:val="FootnoteReference"/>
          <w:rFonts w:ascii="Georgia" w:hAnsi="Georgia"/>
          <w:sz w:val="24"/>
          <w:szCs w:val="24"/>
        </w:rPr>
        <w:footnoteReference w:id="24"/>
      </w:r>
      <w:r w:rsidR="008A5539">
        <w:rPr>
          <w:rFonts w:ascii="Georgia" w:hAnsi="Georgia"/>
          <w:sz w:val="24"/>
          <w:szCs w:val="24"/>
        </w:rPr>
        <w:t xml:space="preserve">  </w:t>
      </w:r>
      <w:r w:rsidR="00442D69">
        <w:rPr>
          <w:rFonts w:ascii="Georgia" w:hAnsi="Georgia"/>
          <w:sz w:val="24"/>
          <w:szCs w:val="24"/>
        </w:rPr>
        <w:t>Model 1 focuses on the full sample (146 democratic episodes, 1875-2005) and shows that democratic episodes beginning in richer, non-presidential countries tend to last longer.  More important for present purposes, the model also shows that democracies with shutdown reversions last longer than those with EFRs.  For example, a parliamentary regime with no previous breakdowns and mean income per capita would expect to survive 19 years longer, if it began with a shutdown reversion rather than an EFR.  Given that the median democratic episode outside of Western Europe and North America lasts 20 years, this is a substantial effect.</w:t>
      </w:r>
    </w:p>
    <w:p w:rsidR="00706BD8" w:rsidRDefault="00E032C0" w:rsidP="00706BD8">
      <w:pPr>
        <w:spacing w:line="480" w:lineRule="auto"/>
        <w:ind w:left="2880" w:firstLine="720"/>
        <w:rPr>
          <w:rFonts w:ascii="Georgia" w:hAnsi="Georgia"/>
          <w:sz w:val="24"/>
          <w:szCs w:val="24"/>
        </w:rPr>
      </w:pPr>
      <w:proofErr w:type="gramStart"/>
      <w:r>
        <w:rPr>
          <w:rFonts w:ascii="Georgia" w:hAnsi="Georgia"/>
          <w:sz w:val="24"/>
          <w:szCs w:val="24"/>
        </w:rPr>
        <w:t>Table 1</w:t>
      </w:r>
      <w:r w:rsidR="00706BD8">
        <w:rPr>
          <w:rFonts w:ascii="Georgia" w:hAnsi="Georgia"/>
          <w:sz w:val="24"/>
          <w:szCs w:val="24"/>
        </w:rPr>
        <w:t xml:space="preserve"> about here.</w:t>
      </w:r>
      <w:proofErr w:type="gramEnd"/>
    </w:p>
    <w:p w:rsidR="00E67EE8" w:rsidRDefault="00E9564B" w:rsidP="00590A8A">
      <w:pPr>
        <w:spacing w:line="480" w:lineRule="auto"/>
        <w:ind w:firstLine="720"/>
        <w:rPr>
          <w:rFonts w:ascii="Georgia" w:hAnsi="Georgia"/>
          <w:sz w:val="24"/>
          <w:szCs w:val="24"/>
        </w:rPr>
      </w:pPr>
      <w:r>
        <w:rPr>
          <w:rFonts w:ascii="Georgia" w:hAnsi="Georgia"/>
          <w:sz w:val="24"/>
          <w:szCs w:val="24"/>
        </w:rPr>
        <w:t>Model</w:t>
      </w:r>
      <w:r w:rsidR="00F43239">
        <w:rPr>
          <w:rFonts w:ascii="Georgia" w:hAnsi="Georgia"/>
          <w:sz w:val="24"/>
          <w:szCs w:val="24"/>
        </w:rPr>
        <w:t xml:space="preserve"> 2</w:t>
      </w:r>
      <w:r w:rsidR="00C66BEC">
        <w:rPr>
          <w:rFonts w:ascii="Georgia" w:hAnsi="Georgia"/>
          <w:sz w:val="24"/>
          <w:szCs w:val="24"/>
        </w:rPr>
        <w:t xml:space="preserve"> replicate</w:t>
      </w:r>
      <w:r>
        <w:rPr>
          <w:rFonts w:ascii="Georgia" w:hAnsi="Georgia"/>
          <w:sz w:val="24"/>
          <w:szCs w:val="24"/>
        </w:rPr>
        <w:t>s Model</w:t>
      </w:r>
      <w:r w:rsidR="00C66BEC">
        <w:rPr>
          <w:rFonts w:ascii="Georgia" w:hAnsi="Georgia"/>
          <w:sz w:val="24"/>
          <w:szCs w:val="24"/>
        </w:rPr>
        <w:t xml:space="preserve"> 1 for a</w:t>
      </w:r>
      <w:r w:rsidR="004E3864">
        <w:rPr>
          <w:rFonts w:ascii="Georgia" w:hAnsi="Georgia"/>
          <w:sz w:val="24"/>
          <w:szCs w:val="24"/>
        </w:rPr>
        <w:t xml:space="preserve"> sub-sample of the data:  all 72</w:t>
      </w:r>
      <w:r w:rsidR="00C66BEC">
        <w:rPr>
          <w:rFonts w:ascii="Georgia" w:hAnsi="Georgia"/>
          <w:sz w:val="24"/>
          <w:szCs w:val="24"/>
        </w:rPr>
        <w:t xml:space="preserve"> countries outside of Western Europe </w:t>
      </w:r>
      <w:r w:rsidR="00A37540">
        <w:rPr>
          <w:rFonts w:ascii="Georgia" w:hAnsi="Georgia"/>
          <w:sz w:val="24"/>
          <w:szCs w:val="24"/>
        </w:rPr>
        <w:t>attaining</w:t>
      </w:r>
      <w:r w:rsidR="00C66BEC">
        <w:rPr>
          <w:rFonts w:ascii="Georgia" w:hAnsi="Georgia"/>
          <w:sz w:val="24"/>
          <w:szCs w:val="24"/>
        </w:rPr>
        <w:t xml:space="preserve"> independence after 1914</w:t>
      </w:r>
      <w:r w:rsidR="004E3864">
        <w:rPr>
          <w:rFonts w:ascii="Georgia" w:hAnsi="Georgia"/>
          <w:sz w:val="24"/>
          <w:szCs w:val="24"/>
        </w:rPr>
        <w:t xml:space="preserve"> (and </w:t>
      </w:r>
      <w:r w:rsidR="00A37540">
        <w:rPr>
          <w:rFonts w:ascii="Georgia" w:hAnsi="Georgia"/>
          <w:sz w:val="24"/>
          <w:szCs w:val="24"/>
        </w:rPr>
        <w:t xml:space="preserve">for which Angus </w:t>
      </w:r>
      <w:proofErr w:type="spellStart"/>
      <w:r w:rsidR="00A37540">
        <w:rPr>
          <w:rFonts w:ascii="Georgia" w:hAnsi="Georgia"/>
          <w:sz w:val="24"/>
          <w:szCs w:val="24"/>
        </w:rPr>
        <w:t>Maddison’s</w:t>
      </w:r>
      <w:proofErr w:type="spellEnd"/>
      <w:r w:rsidR="00A37540">
        <w:rPr>
          <w:rFonts w:ascii="Georgia" w:hAnsi="Georgia"/>
          <w:sz w:val="24"/>
          <w:szCs w:val="24"/>
        </w:rPr>
        <w:t xml:space="preserve"> dataset provides information</w:t>
      </w:r>
      <w:r w:rsidR="004E3864">
        <w:rPr>
          <w:rFonts w:ascii="Georgia" w:hAnsi="Georgia"/>
          <w:sz w:val="24"/>
          <w:szCs w:val="24"/>
        </w:rPr>
        <w:t xml:space="preserve"> on economic growth rates)</w:t>
      </w:r>
      <w:r w:rsidR="00C66BEC">
        <w:rPr>
          <w:rFonts w:ascii="Georgia" w:hAnsi="Georgia"/>
          <w:sz w:val="24"/>
          <w:szCs w:val="24"/>
        </w:rPr>
        <w:t>.</w:t>
      </w:r>
      <w:r w:rsidR="00DC5DF1">
        <w:rPr>
          <w:rFonts w:ascii="Georgia" w:hAnsi="Georgia"/>
          <w:sz w:val="24"/>
          <w:szCs w:val="24"/>
        </w:rPr>
        <w:t xml:space="preserve">  As can be seen, </w:t>
      </w:r>
      <w:r w:rsidR="00C62116">
        <w:rPr>
          <w:rFonts w:ascii="Georgia" w:hAnsi="Georgia"/>
          <w:sz w:val="24"/>
          <w:szCs w:val="24"/>
        </w:rPr>
        <w:t xml:space="preserve">the basic finding remains the same.  Controlling for income per capita, </w:t>
      </w:r>
      <w:r w:rsidR="004E3864">
        <w:rPr>
          <w:rFonts w:ascii="Georgia" w:hAnsi="Georgia"/>
          <w:sz w:val="24"/>
          <w:szCs w:val="24"/>
        </w:rPr>
        <w:t xml:space="preserve">economic growth, </w:t>
      </w:r>
      <w:r w:rsidR="00C62116">
        <w:rPr>
          <w:rFonts w:ascii="Georgia" w:hAnsi="Georgia"/>
          <w:sz w:val="24"/>
          <w:szCs w:val="24"/>
        </w:rPr>
        <w:t xml:space="preserve">regime type, previous breakdowns, and </w:t>
      </w:r>
      <w:r w:rsidR="004E3864">
        <w:rPr>
          <w:rFonts w:ascii="Georgia" w:hAnsi="Georgia"/>
          <w:sz w:val="24"/>
          <w:szCs w:val="24"/>
        </w:rPr>
        <w:t>British</w:t>
      </w:r>
      <w:r w:rsidR="00C62116">
        <w:rPr>
          <w:rFonts w:ascii="Georgia" w:hAnsi="Georgia"/>
          <w:sz w:val="24"/>
          <w:szCs w:val="24"/>
        </w:rPr>
        <w:t xml:space="preserve"> origins, democracies that begin life with shutdown reversions </w:t>
      </w:r>
      <w:r w:rsidR="00A7318A">
        <w:rPr>
          <w:rFonts w:ascii="Georgia" w:hAnsi="Georgia"/>
          <w:sz w:val="24"/>
          <w:szCs w:val="24"/>
        </w:rPr>
        <w:t>survive</w:t>
      </w:r>
      <w:r w:rsidR="00C62116">
        <w:rPr>
          <w:rFonts w:ascii="Georgia" w:hAnsi="Georgia"/>
          <w:sz w:val="24"/>
          <w:szCs w:val="24"/>
        </w:rPr>
        <w:t xml:space="preserve"> significantly longer than those that begin with EFRs.</w:t>
      </w:r>
      <w:r w:rsidR="002A12FC">
        <w:rPr>
          <w:rStyle w:val="FootnoteReference"/>
          <w:rFonts w:ascii="Georgia" w:hAnsi="Georgia"/>
          <w:sz w:val="24"/>
          <w:szCs w:val="24"/>
        </w:rPr>
        <w:footnoteReference w:id="25"/>
      </w:r>
    </w:p>
    <w:p w:rsidR="00C66BEC" w:rsidRDefault="002A12FC" w:rsidP="00590A8A">
      <w:pPr>
        <w:spacing w:line="480" w:lineRule="auto"/>
        <w:ind w:firstLine="720"/>
        <w:rPr>
          <w:rFonts w:ascii="Georgia" w:hAnsi="Georgia"/>
          <w:sz w:val="24"/>
          <w:szCs w:val="24"/>
        </w:rPr>
      </w:pPr>
      <w:r>
        <w:rPr>
          <w:rFonts w:ascii="Georgia" w:hAnsi="Georgia"/>
          <w:sz w:val="24"/>
          <w:szCs w:val="24"/>
        </w:rPr>
        <w:lastRenderedPageBreak/>
        <w:t>The</w:t>
      </w:r>
      <w:r w:rsidR="00E67EE8">
        <w:rPr>
          <w:rFonts w:ascii="Georgia" w:hAnsi="Georgia"/>
          <w:sz w:val="24"/>
          <w:szCs w:val="24"/>
        </w:rPr>
        <w:t xml:space="preserve"> result</w:t>
      </w:r>
      <w:r>
        <w:rPr>
          <w:rFonts w:ascii="Georgia" w:hAnsi="Georgia"/>
          <w:sz w:val="24"/>
          <w:szCs w:val="24"/>
        </w:rPr>
        <w:t>s in Table 1 are</w:t>
      </w:r>
      <w:r w:rsidR="00E67EE8">
        <w:rPr>
          <w:rFonts w:ascii="Georgia" w:hAnsi="Georgia"/>
          <w:sz w:val="24"/>
          <w:szCs w:val="24"/>
        </w:rPr>
        <w:t xml:space="preserve"> not driven by differences in the quality of democracy at the beginning of each episode.  One can include, as an additional control, </w:t>
      </w:r>
      <w:r>
        <w:rPr>
          <w:rFonts w:ascii="Georgia" w:hAnsi="Georgia"/>
          <w:sz w:val="24"/>
          <w:szCs w:val="24"/>
        </w:rPr>
        <w:t>each</w:t>
      </w:r>
      <w:r>
        <w:rPr>
          <w:rFonts w:ascii="Georgia" w:hAnsi="Georgia"/>
          <w:sz w:val="24"/>
          <w:szCs w:val="24"/>
        </w:rPr>
        <w:t xml:space="preserve"> country’s Polity 2 score at the beginning of its democratic stint.  The Polity 2 score, which ranges from -10 (full autocracy) to +10 (full democracy), is a widely used indicator of the quality or level of democracy.  </w:t>
      </w:r>
      <w:r>
        <w:rPr>
          <w:rFonts w:ascii="Georgia" w:hAnsi="Georgia"/>
          <w:sz w:val="24"/>
          <w:szCs w:val="24"/>
        </w:rPr>
        <w:t>D</w:t>
      </w:r>
      <w:r>
        <w:rPr>
          <w:rFonts w:ascii="Georgia" w:hAnsi="Georgia"/>
          <w:sz w:val="24"/>
          <w:szCs w:val="24"/>
        </w:rPr>
        <w:t xml:space="preserve">emocracies that are “more democratic” at birth (by the Polity 2 criteria) </w:t>
      </w:r>
      <w:r>
        <w:rPr>
          <w:rFonts w:ascii="Georgia" w:hAnsi="Georgia"/>
          <w:sz w:val="24"/>
          <w:szCs w:val="24"/>
        </w:rPr>
        <w:t xml:space="preserve">do </w:t>
      </w:r>
      <w:r>
        <w:rPr>
          <w:rFonts w:ascii="Georgia" w:hAnsi="Georgia"/>
          <w:sz w:val="24"/>
          <w:szCs w:val="24"/>
        </w:rPr>
        <w:t xml:space="preserve">survive longer.  However, the effect of the initial budgetary reversion remains </w:t>
      </w:r>
      <w:r>
        <w:rPr>
          <w:rFonts w:ascii="Georgia" w:hAnsi="Georgia"/>
          <w:sz w:val="24"/>
          <w:szCs w:val="24"/>
        </w:rPr>
        <w:t xml:space="preserve">statistically </w:t>
      </w:r>
      <w:r>
        <w:rPr>
          <w:rFonts w:ascii="Georgia" w:hAnsi="Georgia"/>
          <w:sz w:val="24"/>
          <w:szCs w:val="24"/>
        </w:rPr>
        <w:t xml:space="preserve">significant and </w:t>
      </w:r>
      <w:r>
        <w:rPr>
          <w:rFonts w:ascii="Georgia" w:hAnsi="Georgia"/>
          <w:sz w:val="24"/>
          <w:szCs w:val="24"/>
        </w:rPr>
        <w:t>comparable</w:t>
      </w:r>
      <w:r>
        <w:rPr>
          <w:rFonts w:ascii="Georgia" w:hAnsi="Georgia"/>
          <w:sz w:val="24"/>
          <w:szCs w:val="24"/>
        </w:rPr>
        <w:t xml:space="preserve"> in substantive terms.</w:t>
      </w:r>
      <w:r w:rsidR="004E3864">
        <w:rPr>
          <w:rStyle w:val="FootnoteReference"/>
          <w:rFonts w:ascii="Georgia" w:hAnsi="Georgia"/>
          <w:sz w:val="24"/>
          <w:szCs w:val="24"/>
        </w:rPr>
        <w:footnoteReference w:id="26"/>
      </w:r>
      <w:r w:rsidR="00442D69">
        <w:rPr>
          <w:rFonts w:ascii="Georgia" w:hAnsi="Georgia"/>
          <w:sz w:val="24"/>
          <w:szCs w:val="24"/>
        </w:rPr>
        <w:t xml:space="preserve">  </w:t>
      </w:r>
    </w:p>
    <w:p w:rsidR="0014383C" w:rsidRDefault="00F43239" w:rsidP="0014383C">
      <w:pPr>
        <w:pStyle w:val="Heading2"/>
      </w:pPr>
      <w:proofErr w:type="gramStart"/>
      <w:r>
        <w:t>Selection bias?</w:t>
      </w:r>
      <w:proofErr w:type="gramEnd"/>
    </w:p>
    <w:p w:rsidR="00F43239" w:rsidRDefault="00F43239" w:rsidP="00DF7E36">
      <w:pPr>
        <w:spacing w:line="480" w:lineRule="auto"/>
        <w:ind w:firstLine="720"/>
        <w:rPr>
          <w:rFonts w:ascii="Georgia" w:hAnsi="Georgia"/>
          <w:sz w:val="24"/>
          <w:szCs w:val="24"/>
        </w:rPr>
      </w:pPr>
      <w:r>
        <w:rPr>
          <w:rFonts w:ascii="Georgia" w:hAnsi="Georgia"/>
          <w:sz w:val="24"/>
          <w:szCs w:val="24"/>
        </w:rPr>
        <w:t>A</w:t>
      </w:r>
      <w:r w:rsidR="00DF7E36">
        <w:rPr>
          <w:rFonts w:ascii="Georgia" w:hAnsi="Georgia"/>
          <w:sz w:val="24"/>
          <w:szCs w:val="24"/>
        </w:rPr>
        <w:t xml:space="preserve">re the </w:t>
      </w:r>
      <w:r w:rsidR="006D0725">
        <w:rPr>
          <w:rFonts w:ascii="Georgia" w:hAnsi="Georgia"/>
          <w:sz w:val="24"/>
          <w:szCs w:val="24"/>
        </w:rPr>
        <w:t>results</w:t>
      </w:r>
      <w:r w:rsidR="00DF7E36">
        <w:rPr>
          <w:rFonts w:ascii="Georgia" w:hAnsi="Georgia"/>
          <w:sz w:val="24"/>
          <w:szCs w:val="24"/>
        </w:rPr>
        <w:t xml:space="preserve"> in Table 1 generated by </w:t>
      </w:r>
      <w:r w:rsidR="006D0725">
        <w:rPr>
          <w:rFonts w:ascii="Georgia" w:hAnsi="Georgia"/>
          <w:sz w:val="24"/>
          <w:szCs w:val="24"/>
        </w:rPr>
        <w:t>selection bias</w:t>
      </w:r>
      <w:r w:rsidR="00DF7E36">
        <w:rPr>
          <w:rFonts w:ascii="Georgia" w:hAnsi="Georgia"/>
          <w:sz w:val="24"/>
          <w:szCs w:val="24"/>
        </w:rPr>
        <w:t xml:space="preserve">? </w:t>
      </w:r>
      <w:r>
        <w:rPr>
          <w:rFonts w:ascii="Georgia" w:hAnsi="Georgia"/>
          <w:sz w:val="24"/>
          <w:szCs w:val="24"/>
        </w:rPr>
        <w:t xml:space="preserve"> </w:t>
      </w:r>
      <w:r w:rsidR="00DF7E36">
        <w:rPr>
          <w:rFonts w:ascii="Georgia" w:hAnsi="Georgia"/>
          <w:sz w:val="24"/>
          <w:szCs w:val="24"/>
        </w:rPr>
        <w:t xml:space="preserve">To </w:t>
      </w:r>
      <w:r w:rsidR="00E069C5">
        <w:rPr>
          <w:rFonts w:ascii="Georgia" w:hAnsi="Georgia"/>
          <w:sz w:val="24"/>
          <w:szCs w:val="24"/>
        </w:rPr>
        <w:t>address</w:t>
      </w:r>
      <w:r>
        <w:rPr>
          <w:rFonts w:ascii="Georgia" w:hAnsi="Georgia"/>
          <w:sz w:val="24"/>
          <w:szCs w:val="24"/>
        </w:rPr>
        <w:t xml:space="preserve"> this </w:t>
      </w:r>
      <w:r w:rsidR="00B263D3">
        <w:rPr>
          <w:rFonts w:ascii="Georgia" w:hAnsi="Georgia"/>
          <w:sz w:val="24"/>
          <w:szCs w:val="24"/>
        </w:rPr>
        <w:t>possibility</w:t>
      </w:r>
      <w:r w:rsidR="00DF7E36">
        <w:rPr>
          <w:rFonts w:ascii="Georgia" w:hAnsi="Georgia"/>
          <w:sz w:val="24"/>
          <w:szCs w:val="24"/>
        </w:rPr>
        <w:t xml:space="preserve">, </w:t>
      </w:r>
      <w:r w:rsidR="00442D69">
        <w:rPr>
          <w:rFonts w:ascii="Georgia" w:hAnsi="Georgia"/>
          <w:sz w:val="24"/>
          <w:szCs w:val="24"/>
        </w:rPr>
        <w:t xml:space="preserve">let’s focus on Model 2 and </w:t>
      </w:r>
      <w:r w:rsidR="00DF7E36">
        <w:rPr>
          <w:rFonts w:ascii="Georgia" w:hAnsi="Georgia"/>
          <w:sz w:val="24"/>
          <w:szCs w:val="24"/>
        </w:rPr>
        <w:t xml:space="preserve">consider </w:t>
      </w:r>
      <w:r w:rsidR="00DF7E36" w:rsidRPr="00B263D3">
        <w:rPr>
          <w:rFonts w:ascii="Georgia" w:hAnsi="Georgia"/>
          <w:i/>
          <w:sz w:val="24"/>
          <w:szCs w:val="24"/>
        </w:rPr>
        <w:t>why</w:t>
      </w:r>
      <w:r w:rsidR="00DF7E36">
        <w:rPr>
          <w:rFonts w:ascii="Georgia" w:hAnsi="Georgia"/>
          <w:sz w:val="24"/>
          <w:szCs w:val="24"/>
        </w:rPr>
        <w:t xml:space="preserve"> newly independent countries </w:t>
      </w:r>
      <w:r w:rsidR="00762895">
        <w:rPr>
          <w:rFonts w:ascii="Georgia" w:hAnsi="Georgia"/>
          <w:sz w:val="24"/>
          <w:szCs w:val="24"/>
        </w:rPr>
        <w:t>chose the particular</w:t>
      </w:r>
      <w:r w:rsidR="00B263D3">
        <w:rPr>
          <w:rFonts w:ascii="Georgia" w:hAnsi="Georgia"/>
          <w:sz w:val="24"/>
          <w:szCs w:val="24"/>
        </w:rPr>
        <w:t xml:space="preserve"> reversions </w:t>
      </w:r>
      <w:r w:rsidR="00762895">
        <w:rPr>
          <w:rFonts w:ascii="Georgia" w:hAnsi="Georgia"/>
          <w:sz w:val="24"/>
          <w:szCs w:val="24"/>
        </w:rPr>
        <w:t>they did</w:t>
      </w:r>
      <w:r w:rsidR="00DF7E36">
        <w:rPr>
          <w:rFonts w:ascii="Georgia" w:hAnsi="Georgia"/>
          <w:sz w:val="24"/>
          <w:szCs w:val="24"/>
        </w:rPr>
        <w:t xml:space="preserve"> in their founding constitutions.  </w:t>
      </w:r>
    </w:p>
    <w:p w:rsidR="00ED2F9B" w:rsidRDefault="00DF7E36" w:rsidP="00DF7E36">
      <w:pPr>
        <w:spacing w:line="480" w:lineRule="auto"/>
        <w:ind w:firstLine="720"/>
        <w:rPr>
          <w:rFonts w:ascii="Georgia" w:hAnsi="Georgia"/>
          <w:sz w:val="24"/>
          <w:szCs w:val="24"/>
        </w:rPr>
      </w:pPr>
      <w:r>
        <w:rPr>
          <w:rFonts w:ascii="Georgia" w:hAnsi="Georgia"/>
          <w:sz w:val="24"/>
          <w:szCs w:val="24"/>
        </w:rPr>
        <w:t>One possibility is that they were simply copying</w:t>
      </w:r>
      <w:r w:rsidR="00B75ED9">
        <w:rPr>
          <w:rFonts w:ascii="Georgia" w:hAnsi="Georgia"/>
          <w:sz w:val="24"/>
          <w:szCs w:val="24"/>
        </w:rPr>
        <w:t xml:space="preserve"> their former rulers’ reversions.  </w:t>
      </w:r>
      <w:r w:rsidR="00A7318A">
        <w:rPr>
          <w:rFonts w:ascii="Georgia" w:hAnsi="Georgia"/>
          <w:sz w:val="24"/>
          <w:szCs w:val="24"/>
        </w:rPr>
        <w:t>Consistent with this idea</w:t>
      </w:r>
      <w:r>
        <w:rPr>
          <w:rFonts w:ascii="Georgia" w:hAnsi="Georgia"/>
          <w:sz w:val="24"/>
          <w:szCs w:val="24"/>
        </w:rPr>
        <w:t>, most former French colonies began life with EFR</w:t>
      </w:r>
      <w:r w:rsidR="00442D69">
        <w:rPr>
          <w:rFonts w:ascii="Georgia" w:hAnsi="Georgia"/>
          <w:sz w:val="24"/>
          <w:szCs w:val="24"/>
        </w:rPr>
        <w:t xml:space="preserve">s (similar to </w:t>
      </w:r>
      <w:r>
        <w:rPr>
          <w:rFonts w:ascii="Georgia" w:hAnsi="Georgia"/>
          <w:sz w:val="24"/>
          <w:szCs w:val="24"/>
        </w:rPr>
        <w:t xml:space="preserve">France V’s), while most former British colonies began life with shutdown reversions.  To the extent that initial reversions </w:t>
      </w:r>
      <w:r w:rsidR="004E3864">
        <w:rPr>
          <w:rFonts w:ascii="Georgia" w:hAnsi="Georgia"/>
          <w:sz w:val="24"/>
          <w:szCs w:val="24"/>
        </w:rPr>
        <w:t xml:space="preserve">in the post-1914 sample </w:t>
      </w:r>
      <w:r>
        <w:rPr>
          <w:rFonts w:ascii="Georgia" w:hAnsi="Georgia"/>
          <w:sz w:val="24"/>
          <w:szCs w:val="24"/>
        </w:rPr>
        <w:t xml:space="preserve">are </w:t>
      </w:r>
      <w:r w:rsidR="004E3864">
        <w:rPr>
          <w:rFonts w:ascii="Georgia" w:hAnsi="Georgia"/>
          <w:sz w:val="24"/>
          <w:szCs w:val="24"/>
        </w:rPr>
        <w:t xml:space="preserve">exogenous </w:t>
      </w:r>
      <w:r>
        <w:rPr>
          <w:rFonts w:ascii="Georgia" w:hAnsi="Georgia"/>
          <w:sz w:val="24"/>
          <w:szCs w:val="24"/>
        </w:rPr>
        <w:t xml:space="preserve">inheritances, </w:t>
      </w:r>
      <w:r w:rsidR="002D519F">
        <w:rPr>
          <w:rFonts w:ascii="Georgia" w:hAnsi="Georgia"/>
          <w:sz w:val="24"/>
          <w:szCs w:val="24"/>
        </w:rPr>
        <w:t xml:space="preserve">one </w:t>
      </w:r>
      <w:r>
        <w:rPr>
          <w:rFonts w:ascii="Georgia" w:hAnsi="Georgia"/>
          <w:sz w:val="24"/>
          <w:szCs w:val="24"/>
        </w:rPr>
        <w:t>can</w:t>
      </w:r>
      <w:r w:rsidR="00B75ED9">
        <w:rPr>
          <w:rFonts w:ascii="Georgia" w:hAnsi="Georgia"/>
          <w:sz w:val="24"/>
          <w:szCs w:val="24"/>
        </w:rPr>
        <w:t xml:space="preserve"> view the</w:t>
      </w:r>
      <w:r>
        <w:rPr>
          <w:rFonts w:ascii="Georgia" w:hAnsi="Georgia"/>
          <w:sz w:val="24"/>
          <w:szCs w:val="24"/>
        </w:rPr>
        <w:t xml:space="preserve">m </w:t>
      </w:r>
      <w:r w:rsidR="00B75ED9">
        <w:rPr>
          <w:rFonts w:ascii="Georgia" w:hAnsi="Georgia"/>
          <w:sz w:val="24"/>
          <w:szCs w:val="24"/>
        </w:rPr>
        <w:t xml:space="preserve">as if they were randomly assigned by the vagaries of European conquest in previous centuries.  </w:t>
      </w:r>
      <w:r w:rsidR="000B1625">
        <w:rPr>
          <w:rFonts w:ascii="Georgia" w:hAnsi="Georgia"/>
          <w:sz w:val="24"/>
          <w:szCs w:val="24"/>
        </w:rPr>
        <w:t>Such</w:t>
      </w:r>
      <w:r w:rsidR="00ED2F9B">
        <w:rPr>
          <w:rFonts w:ascii="Georgia" w:hAnsi="Georgia"/>
          <w:sz w:val="24"/>
          <w:szCs w:val="24"/>
        </w:rPr>
        <w:t xml:space="preserve"> as-if random assignment makes it more plausible </w:t>
      </w:r>
      <w:proofErr w:type="gramStart"/>
      <w:r w:rsidR="00ED2F9B">
        <w:rPr>
          <w:rFonts w:ascii="Georgia" w:hAnsi="Georgia"/>
          <w:sz w:val="24"/>
          <w:szCs w:val="24"/>
        </w:rPr>
        <w:t>that democracies</w:t>
      </w:r>
      <w:proofErr w:type="gramEnd"/>
      <w:r w:rsidR="00ED2F9B">
        <w:rPr>
          <w:rFonts w:ascii="Georgia" w:hAnsi="Georgia"/>
          <w:sz w:val="24"/>
          <w:szCs w:val="24"/>
        </w:rPr>
        <w:t xml:space="preserve"> with </w:t>
      </w:r>
      <w:r w:rsidR="004E3864">
        <w:rPr>
          <w:rFonts w:ascii="Georgia" w:hAnsi="Georgia"/>
          <w:sz w:val="24"/>
          <w:szCs w:val="24"/>
        </w:rPr>
        <w:t>EFRs</w:t>
      </w:r>
      <w:r w:rsidR="000238E6">
        <w:rPr>
          <w:rFonts w:ascii="Georgia" w:hAnsi="Georgia"/>
          <w:sz w:val="24"/>
          <w:szCs w:val="24"/>
        </w:rPr>
        <w:t xml:space="preserve"> </w:t>
      </w:r>
      <w:r w:rsidR="0014383C">
        <w:rPr>
          <w:rFonts w:ascii="Georgia" w:hAnsi="Georgia"/>
          <w:sz w:val="24"/>
          <w:szCs w:val="24"/>
        </w:rPr>
        <w:t xml:space="preserve">died sooner because of </w:t>
      </w:r>
      <w:r w:rsidR="00ED2F9B">
        <w:rPr>
          <w:rFonts w:ascii="Georgia" w:hAnsi="Georgia"/>
          <w:sz w:val="24"/>
          <w:szCs w:val="24"/>
        </w:rPr>
        <w:t>some causal effects of EFRs.</w:t>
      </w:r>
      <w:r w:rsidR="004E3864" w:rsidRPr="004E3864">
        <w:rPr>
          <w:rFonts w:ascii="Georgia" w:hAnsi="Georgia"/>
          <w:sz w:val="24"/>
          <w:szCs w:val="24"/>
        </w:rPr>
        <w:t xml:space="preserve"> </w:t>
      </w:r>
      <w:r w:rsidR="004E3864">
        <w:rPr>
          <w:rFonts w:ascii="Georgia" w:hAnsi="Georgia"/>
          <w:sz w:val="24"/>
          <w:szCs w:val="24"/>
        </w:rPr>
        <w:t xml:space="preserve"> </w:t>
      </w:r>
    </w:p>
    <w:p w:rsidR="000B1625" w:rsidRDefault="00DF7E36" w:rsidP="00590A8A">
      <w:pPr>
        <w:spacing w:line="480" w:lineRule="auto"/>
        <w:ind w:firstLine="720"/>
        <w:rPr>
          <w:rFonts w:ascii="Georgia" w:hAnsi="Georgia"/>
          <w:sz w:val="24"/>
          <w:szCs w:val="24"/>
        </w:rPr>
      </w:pPr>
      <w:r>
        <w:rPr>
          <w:rFonts w:ascii="Georgia" w:hAnsi="Georgia"/>
          <w:sz w:val="24"/>
          <w:szCs w:val="24"/>
        </w:rPr>
        <w:t xml:space="preserve">A second possibility is that each country’s initial reversion was chosen </w:t>
      </w:r>
      <w:r w:rsidR="000238E6">
        <w:rPr>
          <w:rFonts w:ascii="Georgia" w:hAnsi="Georgia"/>
          <w:sz w:val="24"/>
          <w:szCs w:val="24"/>
        </w:rPr>
        <w:t>in light</w:t>
      </w:r>
      <w:r w:rsidR="00E069C5">
        <w:rPr>
          <w:rFonts w:ascii="Georgia" w:hAnsi="Georgia"/>
          <w:sz w:val="24"/>
          <w:szCs w:val="24"/>
        </w:rPr>
        <w:t xml:space="preserve"> of local political culture.  Perhaps founders favored EFRs in countries with more tumultuous politics</w:t>
      </w:r>
      <w:r w:rsidR="00442D69">
        <w:rPr>
          <w:rFonts w:ascii="Georgia" w:hAnsi="Georgia"/>
          <w:sz w:val="24"/>
          <w:szCs w:val="24"/>
        </w:rPr>
        <w:t xml:space="preserve"> and d</w:t>
      </w:r>
      <w:r w:rsidR="00E069C5">
        <w:rPr>
          <w:rFonts w:ascii="Georgia" w:hAnsi="Georgia"/>
          <w:sz w:val="24"/>
          <w:szCs w:val="24"/>
        </w:rPr>
        <w:t>emocrac</w:t>
      </w:r>
      <w:r w:rsidR="00442D69">
        <w:rPr>
          <w:rFonts w:ascii="Georgia" w:hAnsi="Georgia"/>
          <w:sz w:val="24"/>
          <w:szCs w:val="24"/>
        </w:rPr>
        <w:t xml:space="preserve">y died more quickly in those </w:t>
      </w:r>
      <w:r w:rsidR="00E069C5">
        <w:rPr>
          <w:rFonts w:ascii="Georgia" w:hAnsi="Georgia"/>
          <w:sz w:val="24"/>
          <w:szCs w:val="24"/>
        </w:rPr>
        <w:t xml:space="preserve">places.  </w:t>
      </w:r>
      <w:r w:rsidR="000238E6">
        <w:rPr>
          <w:rFonts w:ascii="Georgia" w:hAnsi="Georgia"/>
          <w:sz w:val="24"/>
          <w:szCs w:val="24"/>
        </w:rPr>
        <w:t>Under this account</w:t>
      </w:r>
      <w:r w:rsidR="00E069C5">
        <w:rPr>
          <w:rFonts w:ascii="Georgia" w:hAnsi="Georgia"/>
          <w:sz w:val="24"/>
          <w:szCs w:val="24"/>
        </w:rPr>
        <w:t xml:space="preserve">, even if EFRs </w:t>
      </w:r>
      <w:r w:rsidR="000B1625">
        <w:rPr>
          <w:rFonts w:ascii="Georgia" w:hAnsi="Georgia"/>
          <w:sz w:val="24"/>
          <w:szCs w:val="24"/>
        </w:rPr>
        <w:t xml:space="preserve">were strong medicine that </w:t>
      </w:r>
      <w:r w:rsidR="00E069C5">
        <w:rPr>
          <w:rFonts w:ascii="Georgia" w:hAnsi="Georgia"/>
          <w:sz w:val="24"/>
          <w:szCs w:val="24"/>
        </w:rPr>
        <w:t xml:space="preserve">helped preserve democracy, they might </w:t>
      </w:r>
      <w:r w:rsidR="00E069C5">
        <w:rPr>
          <w:rFonts w:ascii="Georgia" w:hAnsi="Georgia"/>
          <w:sz w:val="24"/>
          <w:szCs w:val="24"/>
        </w:rPr>
        <w:lastRenderedPageBreak/>
        <w:t>be associated with early democratic death</w:t>
      </w:r>
      <w:r w:rsidR="00A82451">
        <w:rPr>
          <w:rFonts w:ascii="Georgia" w:hAnsi="Georgia"/>
          <w:sz w:val="24"/>
          <w:szCs w:val="24"/>
        </w:rPr>
        <w:t>—because the medicine was administered to the sickest patients</w:t>
      </w:r>
      <w:r w:rsidR="00E069C5">
        <w:rPr>
          <w:rFonts w:ascii="Georgia" w:hAnsi="Georgia"/>
          <w:sz w:val="24"/>
          <w:szCs w:val="24"/>
        </w:rPr>
        <w:t xml:space="preserve">.  </w:t>
      </w:r>
    </w:p>
    <w:p w:rsidR="00E069C5" w:rsidRDefault="00434D7B" w:rsidP="00590A8A">
      <w:pPr>
        <w:spacing w:line="480" w:lineRule="auto"/>
        <w:ind w:firstLine="720"/>
        <w:rPr>
          <w:rFonts w:ascii="Georgia" w:hAnsi="Georgia"/>
          <w:sz w:val="24"/>
          <w:szCs w:val="24"/>
        </w:rPr>
      </w:pPr>
      <w:r>
        <w:rPr>
          <w:rFonts w:ascii="Georgia" w:hAnsi="Georgia"/>
          <w:sz w:val="24"/>
          <w:szCs w:val="24"/>
        </w:rPr>
        <w:t xml:space="preserve">One response to this concern is that </w:t>
      </w:r>
      <w:r w:rsidR="00144FB2">
        <w:rPr>
          <w:rFonts w:ascii="Georgia" w:hAnsi="Georgia"/>
          <w:sz w:val="24"/>
          <w:szCs w:val="24"/>
        </w:rPr>
        <w:t xml:space="preserve">more tumultuous </w:t>
      </w:r>
      <w:r>
        <w:rPr>
          <w:rFonts w:ascii="Georgia" w:hAnsi="Georgia"/>
          <w:sz w:val="24"/>
          <w:szCs w:val="24"/>
        </w:rPr>
        <w:t>countries—as measured by Banks and Wilson’s (2013) well-known index coverin</w:t>
      </w:r>
      <w:r w:rsidR="00442D69">
        <w:rPr>
          <w:rFonts w:ascii="Georgia" w:hAnsi="Georgia"/>
          <w:sz w:val="24"/>
          <w:szCs w:val="24"/>
        </w:rPr>
        <w:t>g riots, strikes, and protests—we</w:t>
      </w:r>
      <w:r>
        <w:rPr>
          <w:rFonts w:ascii="Georgia" w:hAnsi="Georgia"/>
          <w:sz w:val="24"/>
          <w:szCs w:val="24"/>
        </w:rPr>
        <w:t>re no more likely to adopt EFRs than less tumult</w:t>
      </w:r>
      <w:r w:rsidR="00144FB2">
        <w:rPr>
          <w:rFonts w:ascii="Georgia" w:hAnsi="Georgia"/>
          <w:sz w:val="24"/>
          <w:szCs w:val="24"/>
        </w:rPr>
        <w:t>uous countries</w:t>
      </w:r>
      <w:r>
        <w:rPr>
          <w:rFonts w:ascii="Georgia" w:hAnsi="Georgia"/>
          <w:sz w:val="24"/>
          <w:szCs w:val="24"/>
        </w:rPr>
        <w:t>.  So, the initial premise of the critique just offered is not met.  Another response is that, although</w:t>
      </w:r>
      <w:r w:rsidR="000B1625">
        <w:rPr>
          <w:rFonts w:ascii="Georgia" w:hAnsi="Georgia"/>
          <w:sz w:val="24"/>
          <w:szCs w:val="24"/>
        </w:rPr>
        <w:t xml:space="preserve"> democracies do die more quickly in more tumultuous places</w:t>
      </w:r>
      <w:r>
        <w:rPr>
          <w:rFonts w:ascii="Georgia" w:hAnsi="Georgia"/>
          <w:sz w:val="24"/>
          <w:szCs w:val="24"/>
        </w:rPr>
        <w:t xml:space="preserve">, </w:t>
      </w:r>
      <w:r w:rsidR="000B1625">
        <w:rPr>
          <w:rFonts w:ascii="Georgia" w:hAnsi="Georgia"/>
          <w:sz w:val="24"/>
          <w:szCs w:val="24"/>
        </w:rPr>
        <w:t xml:space="preserve">the effect of </w:t>
      </w:r>
      <w:r>
        <w:rPr>
          <w:rFonts w:ascii="Georgia" w:hAnsi="Georgia"/>
          <w:sz w:val="24"/>
          <w:szCs w:val="24"/>
        </w:rPr>
        <w:t>EFRs</w:t>
      </w:r>
      <w:r w:rsidR="000B1625">
        <w:rPr>
          <w:rFonts w:ascii="Georgia" w:hAnsi="Georgia"/>
          <w:sz w:val="24"/>
          <w:szCs w:val="24"/>
        </w:rPr>
        <w:t xml:space="preserve"> remains </w:t>
      </w:r>
      <w:r>
        <w:rPr>
          <w:rFonts w:ascii="Georgia" w:hAnsi="Georgia"/>
          <w:sz w:val="24"/>
          <w:szCs w:val="24"/>
        </w:rPr>
        <w:t>much</w:t>
      </w:r>
      <w:r w:rsidR="000B1625">
        <w:rPr>
          <w:rFonts w:ascii="Georgia" w:hAnsi="Georgia"/>
          <w:sz w:val="24"/>
          <w:szCs w:val="24"/>
        </w:rPr>
        <w:t xml:space="preserve"> the same</w:t>
      </w:r>
      <w:r>
        <w:rPr>
          <w:rFonts w:ascii="Georgia" w:hAnsi="Georgia"/>
          <w:sz w:val="24"/>
          <w:szCs w:val="24"/>
        </w:rPr>
        <w:t xml:space="preserve"> after this additional control is added</w:t>
      </w:r>
      <w:r w:rsidR="000B1625">
        <w:rPr>
          <w:rFonts w:ascii="Georgia" w:hAnsi="Georgia"/>
          <w:sz w:val="24"/>
          <w:szCs w:val="24"/>
        </w:rPr>
        <w:t>.</w:t>
      </w:r>
      <w:r w:rsidR="00144FB2">
        <w:rPr>
          <w:rStyle w:val="FootnoteReference"/>
          <w:rFonts w:ascii="Georgia" w:hAnsi="Georgia"/>
          <w:sz w:val="24"/>
          <w:szCs w:val="24"/>
        </w:rPr>
        <w:footnoteReference w:id="27"/>
      </w:r>
    </w:p>
    <w:p w:rsidR="000A77A1" w:rsidRDefault="006D0725" w:rsidP="003761BA">
      <w:pPr>
        <w:pStyle w:val="Heading1"/>
      </w:pPr>
      <w:r>
        <w:t>EFRs</w:t>
      </w:r>
      <w:r w:rsidR="00B302BD">
        <w:t xml:space="preserve"> and</w:t>
      </w:r>
      <w:r>
        <w:t xml:space="preserve"> rents</w:t>
      </w:r>
    </w:p>
    <w:p w:rsidR="00144FB2" w:rsidRDefault="00144FB2" w:rsidP="00733BE1">
      <w:pPr>
        <w:spacing w:line="480" w:lineRule="auto"/>
        <w:ind w:firstLine="720"/>
        <w:rPr>
          <w:rFonts w:ascii="Georgia" w:hAnsi="Georgia"/>
          <w:sz w:val="24"/>
          <w:szCs w:val="24"/>
        </w:rPr>
      </w:pPr>
      <w:r>
        <w:rPr>
          <w:rFonts w:ascii="Georgia" w:hAnsi="Georgia"/>
          <w:sz w:val="24"/>
          <w:szCs w:val="24"/>
        </w:rPr>
        <w:t xml:space="preserve">The previous section showed that the budgetary reversion in force when a democracy is born significantly affects its longevity.  In this and the next section, I investigate whether EFRs correlate with </w:t>
      </w:r>
      <w:r w:rsidR="00A45FB3">
        <w:rPr>
          <w:rFonts w:ascii="Georgia" w:hAnsi="Georgia"/>
          <w:sz w:val="24"/>
          <w:szCs w:val="24"/>
        </w:rPr>
        <w:t>a</w:t>
      </w:r>
      <w:r>
        <w:rPr>
          <w:rFonts w:ascii="Georgia" w:hAnsi="Georgia"/>
          <w:sz w:val="24"/>
          <w:szCs w:val="24"/>
        </w:rPr>
        <w:t xml:space="preserve"> specific cause of death:  rent extraction followed by auto-coup.</w:t>
      </w:r>
    </w:p>
    <w:p w:rsidR="00377F9E" w:rsidRDefault="00377F9E" w:rsidP="00733BE1">
      <w:pPr>
        <w:spacing w:line="480" w:lineRule="auto"/>
        <w:ind w:firstLine="720"/>
        <w:rPr>
          <w:rFonts w:ascii="Georgia" w:hAnsi="Georgia"/>
          <w:sz w:val="24"/>
          <w:szCs w:val="24"/>
        </w:rPr>
      </w:pPr>
      <w:r>
        <w:rPr>
          <w:rFonts w:ascii="Georgia" w:hAnsi="Georgia"/>
          <w:sz w:val="24"/>
          <w:szCs w:val="24"/>
        </w:rPr>
        <w:t>E</w:t>
      </w:r>
      <w:r w:rsidR="000A77A1">
        <w:rPr>
          <w:rFonts w:ascii="Georgia" w:hAnsi="Georgia"/>
          <w:sz w:val="24"/>
          <w:szCs w:val="24"/>
        </w:rPr>
        <w:t xml:space="preserve">xecutive rents are not easily </w:t>
      </w:r>
      <w:r>
        <w:rPr>
          <w:rFonts w:ascii="Georgia" w:hAnsi="Georgia"/>
          <w:sz w:val="24"/>
          <w:szCs w:val="24"/>
        </w:rPr>
        <w:t>measured</w:t>
      </w:r>
      <w:r w:rsidR="000A77A1">
        <w:rPr>
          <w:rFonts w:ascii="Georgia" w:hAnsi="Georgia"/>
          <w:sz w:val="24"/>
          <w:szCs w:val="24"/>
        </w:rPr>
        <w:t xml:space="preserve">.  </w:t>
      </w:r>
      <w:r>
        <w:rPr>
          <w:rFonts w:ascii="Georgia" w:hAnsi="Georgia"/>
          <w:sz w:val="24"/>
          <w:szCs w:val="24"/>
        </w:rPr>
        <w:t>Here, I use two proxies:  Transparency International’s corruption perception</w:t>
      </w:r>
      <w:r w:rsidR="00EB6FD7">
        <w:rPr>
          <w:rFonts w:ascii="Georgia" w:hAnsi="Georgia"/>
          <w:sz w:val="24"/>
          <w:szCs w:val="24"/>
        </w:rPr>
        <w:t xml:space="preserve"> (CP)</w:t>
      </w:r>
      <w:r w:rsidR="006B169C">
        <w:rPr>
          <w:rFonts w:ascii="Georgia" w:hAnsi="Georgia"/>
          <w:sz w:val="24"/>
          <w:szCs w:val="24"/>
        </w:rPr>
        <w:t xml:space="preserve"> index; and two</w:t>
      </w:r>
      <w:r w:rsidR="00BC1C82">
        <w:rPr>
          <w:rFonts w:ascii="Georgia" w:hAnsi="Georgia"/>
          <w:sz w:val="24"/>
          <w:szCs w:val="24"/>
        </w:rPr>
        <w:t xml:space="preserve"> published</w:t>
      </w:r>
      <w:r>
        <w:rPr>
          <w:rFonts w:ascii="Georgia" w:hAnsi="Georgia"/>
          <w:sz w:val="24"/>
          <w:szCs w:val="24"/>
        </w:rPr>
        <w:t xml:space="preserve"> list</w:t>
      </w:r>
      <w:r w:rsidR="006B169C">
        <w:rPr>
          <w:rFonts w:ascii="Georgia" w:hAnsi="Georgia"/>
          <w:sz w:val="24"/>
          <w:szCs w:val="24"/>
        </w:rPr>
        <w:t>s</w:t>
      </w:r>
      <w:r>
        <w:rPr>
          <w:rFonts w:ascii="Georgia" w:hAnsi="Georgia"/>
          <w:sz w:val="24"/>
          <w:szCs w:val="24"/>
        </w:rPr>
        <w:t xml:space="preserve"> </w:t>
      </w:r>
      <w:r w:rsidR="006B169C">
        <w:rPr>
          <w:rFonts w:ascii="Georgia" w:hAnsi="Georgia"/>
          <w:sz w:val="24"/>
          <w:szCs w:val="24"/>
        </w:rPr>
        <w:t>identifying</w:t>
      </w:r>
      <w:r>
        <w:rPr>
          <w:rFonts w:ascii="Georgia" w:hAnsi="Georgia"/>
          <w:sz w:val="24"/>
          <w:szCs w:val="24"/>
        </w:rPr>
        <w:t xml:space="preserve"> </w:t>
      </w:r>
      <w:proofErr w:type="spellStart"/>
      <w:r>
        <w:rPr>
          <w:rFonts w:ascii="Georgia" w:hAnsi="Georgia"/>
          <w:sz w:val="24"/>
          <w:szCs w:val="24"/>
        </w:rPr>
        <w:t>kleptocrat</w:t>
      </w:r>
      <w:r w:rsidR="006B169C">
        <w:rPr>
          <w:rFonts w:ascii="Georgia" w:hAnsi="Georgia"/>
          <w:sz w:val="24"/>
          <w:szCs w:val="24"/>
        </w:rPr>
        <w:t>s</w:t>
      </w:r>
      <w:proofErr w:type="spellEnd"/>
      <w:r w:rsidR="006B169C">
        <w:rPr>
          <w:rFonts w:ascii="Georgia" w:hAnsi="Georgia"/>
          <w:sz w:val="24"/>
          <w:szCs w:val="24"/>
        </w:rPr>
        <w:t xml:space="preserve">.  </w:t>
      </w:r>
    </w:p>
    <w:p w:rsidR="006B169C" w:rsidRDefault="006B169C" w:rsidP="00733BE1">
      <w:pPr>
        <w:spacing w:line="480" w:lineRule="auto"/>
        <w:ind w:firstLine="720"/>
        <w:rPr>
          <w:rFonts w:ascii="Georgia" w:hAnsi="Georgia"/>
          <w:sz w:val="24"/>
          <w:szCs w:val="24"/>
        </w:rPr>
      </w:pPr>
      <w:r>
        <w:rPr>
          <w:rFonts w:ascii="Georgia" w:hAnsi="Georgia"/>
          <w:sz w:val="24"/>
          <w:szCs w:val="24"/>
        </w:rPr>
        <w:t xml:space="preserve">Let’s begin with the </w:t>
      </w:r>
      <w:proofErr w:type="spellStart"/>
      <w:r>
        <w:rPr>
          <w:rFonts w:ascii="Georgia" w:hAnsi="Georgia"/>
          <w:sz w:val="24"/>
          <w:szCs w:val="24"/>
        </w:rPr>
        <w:t>kleptocrats</w:t>
      </w:r>
      <w:proofErr w:type="spellEnd"/>
      <w:r>
        <w:rPr>
          <w:rFonts w:ascii="Georgia" w:hAnsi="Georgia"/>
          <w:sz w:val="24"/>
          <w:szCs w:val="24"/>
        </w:rPr>
        <w:t>.  Ideally, one would partition all world leaders into two categories—</w:t>
      </w:r>
      <w:proofErr w:type="spellStart"/>
      <w:r>
        <w:rPr>
          <w:rFonts w:ascii="Georgia" w:hAnsi="Georgia"/>
          <w:sz w:val="24"/>
          <w:szCs w:val="24"/>
        </w:rPr>
        <w:t>kleptocrats</w:t>
      </w:r>
      <w:proofErr w:type="spellEnd"/>
      <w:r>
        <w:rPr>
          <w:rFonts w:ascii="Georgia" w:hAnsi="Georgia"/>
          <w:sz w:val="24"/>
          <w:szCs w:val="24"/>
        </w:rPr>
        <w:t xml:space="preserve"> and non-</w:t>
      </w:r>
      <w:proofErr w:type="spellStart"/>
      <w:r>
        <w:rPr>
          <w:rFonts w:ascii="Georgia" w:hAnsi="Georgia"/>
          <w:sz w:val="24"/>
          <w:szCs w:val="24"/>
        </w:rPr>
        <w:t>kleptocrats</w:t>
      </w:r>
      <w:proofErr w:type="spellEnd"/>
      <w:r>
        <w:rPr>
          <w:rFonts w:ascii="Georgia" w:hAnsi="Georgia"/>
          <w:sz w:val="24"/>
          <w:szCs w:val="24"/>
        </w:rPr>
        <w:t xml:space="preserve">—on the basis of how much wealthier they became due to abuse of their official positions.  One could then investigate whether leaders who entered office with EFRs were more likely than those who entered office with shutdown reversions to become </w:t>
      </w:r>
      <w:proofErr w:type="spellStart"/>
      <w:r>
        <w:rPr>
          <w:rFonts w:ascii="Georgia" w:hAnsi="Georgia"/>
          <w:sz w:val="24"/>
          <w:szCs w:val="24"/>
        </w:rPr>
        <w:t>kleptocrats</w:t>
      </w:r>
      <w:proofErr w:type="spellEnd"/>
      <w:r>
        <w:rPr>
          <w:rFonts w:ascii="Georgia" w:hAnsi="Georgia"/>
          <w:sz w:val="24"/>
          <w:szCs w:val="24"/>
        </w:rPr>
        <w:t>.</w:t>
      </w:r>
    </w:p>
    <w:p w:rsidR="006B169C" w:rsidRDefault="006B169C" w:rsidP="006B169C">
      <w:pPr>
        <w:spacing w:line="480" w:lineRule="auto"/>
        <w:ind w:firstLine="720"/>
        <w:rPr>
          <w:rFonts w:ascii="Georgia" w:hAnsi="Georgia"/>
          <w:sz w:val="24"/>
          <w:szCs w:val="24"/>
        </w:rPr>
      </w:pPr>
      <w:r>
        <w:rPr>
          <w:rFonts w:ascii="Georgia" w:hAnsi="Georgia"/>
          <w:sz w:val="24"/>
          <w:szCs w:val="24"/>
        </w:rPr>
        <w:lastRenderedPageBreak/>
        <w:t xml:space="preserve">The main problem with this research </w:t>
      </w:r>
      <w:r w:rsidR="00A45FB3">
        <w:rPr>
          <w:rFonts w:ascii="Georgia" w:hAnsi="Georgia"/>
          <w:sz w:val="24"/>
          <w:szCs w:val="24"/>
        </w:rPr>
        <w:t xml:space="preserve">plan </w:t>
      </w:r>
      <w:r>
        <w:rPr>
          <w:rFonts w:ascii="Georgia" w:hAnsi="Georgia"/>
          <w:sz w:val="24"/>
          <w:szCs w:val="24"/>
        </w:rPr>
        <w:t xml:space="preserve">is </w:t>
      </w:r>
      <w:r w:rsidR="00A45FB3">
        <w:rPr>
          <w:rFonts w:ascii="Georgia" w:hAnsi="Georgia"/>
          <w:sz w:val="24"/>
          <w:szCs w:val="24"/>
        </w:rPr>
        <w:t xml:space="preserve">identifying </w:t>
      </w:r>
      <w:proofErr w:type="spellStart"/>
      <w:r>
        <w:rPr>
          <w:rFonts w:ascii="Georgia" w:hAnsi="Georgia"/>
          <w:sz w:val="24"/>
          <w:szCs w:val="24"/>
        </w:rPr>
        <w:t>kleptocrats</w:t>
      </w:r>
      <w:proofErr w:type="spellEnd"/>
      <w:r>
        <w:rPr>
          <w:rFonts w:ascii="Georgia" w:hAnsi="Georgia"/>
          <w:sz w:val="24"/>
          <w:szCs w:val="24"/>
        </w:rPr>
        <w:t xml:space="preserve">.  </w:t>
      </w:r>
      <w:r w:rsidR="00A45FB3">
        <w:rPr>
          <w:rFonts w:ascii="Georgia" w:hAnsi="Georgia"/>
          <w:sz w:val="24"/>
          <w:szCs w:val="24"/>
        </w:rPr>
        <w:t xml:space="preserve">Here, </w:t>
      </w:r>
      <w:r>
        <w:rPr>
          <w:rFonts w:ascii="Georgia" w:hAnsi="Georgia"/>
          <w:sz w:val="24"/>
          <w:szCs w:val="24"/>
        </w:rPr>
        <w:t xml:space="preserve">I use </w:t>
      </w:r>
      <w:r w:rsidR="000B1CE8">
        <w:rPr>
          <w:rFonts w:ascii="Georgia" w:hAnsi="Georgia"/>
          <w:sz w:val="24"/>
          <w:szCs w:val="24"/>
        </w:rPr>
        <w:t xml:space="preserve">two lists compiled by </w:t>
      </w:r>
      <w:r>
        <w:rPr>
          <w:rFonts w:ascii="Georgia" w:hAnsi="Georgia"/>
          <w:sz w:val="24"/>
          <w:szCs w:val="24"/>
        </w:rPr>
        <w:t xml:space="preserve">the World Bank and the journal </w:t>
      </w:r>
      <w:r w:rsidRPr="001B5CD8">
        <w:rPr>
          <w:rFonts w:ascii="Georgia" w:hAnsi="Georgia"/>
          <w:i/>
          <w:sz w:val="24"/>
          <w:szCs w:val="24"/>
        </w:rPr>
        <w:t>Canadian Business</w:t>
      </w:r>
      <w:r w:rsidR="000B1CE8">
        <w:rPr>
          <w:rFonts w:ascii="Georgia" w:hAnsi="Georgia"/>
          <w:sz w:val="24"/>
          <w:szCs w:val="24"/>
        </w:rPr>
        <w:t xml:space="preserve">, which together identify 21 recent leaders as having stolen significant assets from their countries while in office.  Of these 21 leaders, </w:t>
      </w:r>
      <w:r w:rsidR="00AD17A5">
        <w:rPr>
          <w:rFonts w:ascii="Georgia" w:hAnsi="Georgia"/>
          <w:sz w:val="24"/>
          <w:szCs w:val="24"/>
        </w:rPr>
        <w:t xml:space="preserve">19 </w:t>
      </w:r>
      <w:r w:rsidR="000B1CE8">
        <w:rPr>
          <w:rFonts w:ascii="Georgia" w:hAnsi="Georgia"/>
          <w:sz w:val="24"/>
          <w:szCs w:val="24"/>
        </w:rPr>
        <w:t xml:space="preserve">entered office with EFRs </w:t>
      </w:r>
      <w:r w:rsidR="00AD17A5">
        <w:rPr>
          <w:rFonts w:ascii="Georgia" w:hAnsi="Georgia"/>
          <w:sz w:val="24"/>
          <w:szCs w:val="24"/>
        </w:rPr>
        <w:t>already in place</w:t>
      </w:r>
      <w:r w:rsidR="000B1CE8">
        <w:rPr>
          <w:rFonts w:ascii="Georgia" w:hAnsi="Georgia"/>
          <w:sz w:val="24"/>
          <w:szCs w:val="24"/>
        </w:rPr>
        <w:t xml:space="preserve">.  </w:t>
      </w:r>
      <w:r>
        <w:rPr>
          <w:rFonts w:ascii="Georgia" w:hAnsi="Georgia"/>
          <w:sz w:val="24"/>
          <w:szCs w:val="24"/>
        </w:rPr>
        <w:t xml:space="preserve">If the probability </w:t>
      </w:r>
      <w:r w:rsidR="00BC1C82">
        <w:rPr>
          <w:rFonts w:ascii="Georgia" w:hAnsi="Georgia"/>
          <w:sz w:val="24"/>
          <w:szCs w:val="24"/>
        </w:rPr>
        <w:t xml:space="preserve">that the World Bank and </w:t>
      </w:r>
      <w:r w:rsidR="00BC1C82" w:rsidRPr="00BC1C82">
        <w:rPr>
          <w:rFonts w:ascii="Georgia" w:hAnsi="Georgia"/>
          <w:i/>
          <w:sz w:val="24"/>
          <w:szCs w:val="24"/>
        </w:rPr>
        <w:t>Canadian Business</w:t>
      </w:r>
      <w:r>
        <w:rPr>
          <w:rFonts w:ascii="Georgia" w:hAnsi="Georgia"/>
          <w:sz w:val="24"/>
          <w:szCs w:val="24"/>
        </w:rPr>
        <w:t xml:space="preserve"> would identify a leader as a </w:t>
      </w:r>
      <w:proofErr w:type="spellStart"/>
      <w:r>
        <w:rPr>
          <w:rFonts w:ascii="Georgia" w:hAnsi="Georgia"/>
          <w:sz w:val="24"/>
          <w:szCs w:val="24"/>
        </w:rPr>
        <w:t>kleptocrat</w:t>
      </w:r>
      <w:proofErr w:type="spellEnd"/>
      <w:r>
        <w:rPr>
          <w:rFonts w:ascii="Georgia" w:hAnsi="Georgia"/>
          <w:sz w:val="24"/>
          <w:szCs w:val="24"/>
        </w:rPr>
        <w:t xml:space="preserve"> was, conditional on that leader’s true type, uncorrelated with the budgetary reversion</w:t>
      </w:r>
      <w:r w:rsidR="00AD17A5">
        <w:rPr>
          <w:rFonts w:ascii="Georgia" w:hAnsi="Georgia"/>
          <w:sz w:val="24"/>
          <w:szCs w:val="24"/>
        </w:rPr>
        <w:t xml:space="preserve"> in force before that leader came to power</w:t>
      </w:r>
      <w:r>
        <w:rPr>
          <w:rFonts w:ascii="Georgia" w:hAnsi="Georgia"/>
          <w:sz w:val="24"/>
          <w:szCs w:val="24"/>
        </w:rPr>
        <w:t>, then Bayes’ Theorem implies that a country’s probability of sufferi</w:t>
      </w:r>
      <w:r w:rsidR="00AD17A5">
        <w:rPr>
          <w:rFonts w:ascii="Georgia" w:hAnsi="Georgia"/>
          <w:sz w:val="24"/>
          <w:szCs w:val="24"/>
        </w:rPr>
        <w:t xml:space="preserve">ng under a </w:t>
      </w:r>
      <w:proofErr w:type="spellStart"/>
      <w:r w:rsidR="00AD17A5">
        <w:rPr>
          <w:rFonts w:ascii="Georgia" w:hAnsi="Georgia"/>
          <w:sz w:val="24"/>
          <w:szCs w:val="24"/>
        </w:rPr>
        <w:t>kleptocrat</w:t>
      </w:r>
      <w:proofErr w:type="spellEnd"/>
      <w:r w:rsidR="00AD17A5">
        <w:rPr>
          <w:rFonts w:ascii="Georgia" w:hAnsi="Georgia"/>
          <w:sz w:val="24"/>
          <w:szCs w:val="24"/>
        </w:rPr>
        <w:t xml:space="preserve"> is over 6</w:t>
      </w:r>
      <w:r>
        <w:rPr>
          <w:rFonts w:ascii="Georgia" w:hAnsi="Georgia"/>
          <w:sz w:val="24"/>
          <w:szCs w:val="24"/>
        </w:rPr>
        <w:t xml:space="preserve"> times higher when an EFR is in place.</w:t>
      </w:r>
      <w:r>
        <w:rPr>
          <w:rStyle w:val="FootnoteReference"/>
          <w:rFonts w:ascii="Georgia" w:hAnsi="Georgia"/>
          <w:sz w:val="24"/>
          <w:szCs w:val="24"/>
        </w:rPr>
        <w:footnoteReference w:id="28"/>
      </w:r>
      <w:r>
        <w:rPr>
          <w:rFonts w:ascii="Georgia" w:hAnsi="Georgia"/>
          <w:sz w:val="24"/>
          <w:szCs w:val="24"/>
        </w:rPr>
        <w:t xml:space="preserve">  </w:t>
      </w:r>
    </w:p>
    <w:p w:rsidR="00BC1C82" w:rsidRDefault="000B1CE8" w:rsidP="00733BE1">
      <w:pPr>
        <w:spacing w:line="480" w:lineRule="auto"/>
        <w:ind w:firstLine="720"/>
        <w:rPr>
          <w:rFonts w:ascii="Georgia" w:hAnsi="Georgia"/>
          <w:sz w:val="24"/>
          <w:szCs w:val="24"/>
        </w:rPr>
      </w:pPr>
      <w:r>
        <w:rPr>
          <w:rFonts w:ascii="Georgia" w:hAnsi="Georgia"/>
          <w:sz w:val="24"/>
          <w:szCs w:val="24"/>
        </w:rPr>
        <w:t>Now consider</w:t>
      </w:r>
      <w:r w:rsidR="00442D69">
        <w:rPr>
          <w:rFonts w:ascii="Georgia" w:hAnsi="Georgia"/>
          <w:sz w:val="24"/>
          <w:szCs w:val="24"/>
        </w:rPr>
        <w:t xml:space="preserve"> the</w:t>
      </w:r>
      <w:r>
        <w:rPr>
          <w:rFonts w:ascii="Georgia" w:hAnsi="Georgia"/>
          <w:sz w:val="24"/>
          <w:szCs w:val="24"/>
        </w:rPr>
        <w:t xml:space="preserve"> broader perceptions of corruption</w:t>
      </w:r>
      <w:r w:rsidR="00442D69">
        <w:rPr>
          <w:rFonts w:ascii="Georgia" w:hAnsi="Georgia"/>
          <w:sz w:val="24"/>
          <w:szCs w:val="24"/>
        </w:rPr>
        <w:t xml:space="preserve"> captured by Transparency International’s</w:t>
      </w:r>
      <w:r w:rsidR="00BC1C82">
        <w:rPr>
          <w:rFonts w:ascii="Georgia" w:hAnsi="Georgia"/>
          <w:sz w:val="24"/>
          <w:szCs w:val="24"/>
        </w:rPr>
        <w:t xml:space="preserve"> CP index</w:t>
      </w:r>
      <w:r w:rsidR="00442D69">
        <w:rPr>
          <w:rFonts w:ascii="Georgia" w:hAnsi="Georgia"/>
          <w:sz w:val="24"/>
          <w:szCs w:val="24"/>
        </w:rPr>
        <w:t>.  I</w:t>
      </w:r>
      <w:r>
        <w:rPr>
          <w:rFonts w:ascii="Georgia" w:hAnsi="Georgia"/>
          <w:sz w:val="24"/>
          <w:szCs w:val="24"/>
        </w:rPr>
        <w:t xml:space="preserve">f a fish rots from the head down, the </w:t>
      </w:r>
      <w:r w:rsidR="00442D69">
        <w:rPr>
          <w:rFonts w:ascii="Georgia" w:hAnsi="Georgia"/>
          <w:sz w:val="24"/>
          <w:szCs w:val="24"/>
        </w:rPr>
        <w:t xml:space="preserve">CP </w:t>
      </w:r>
      <w:r>
        <w:rPr>
          <w:rFonts w:ascii="Georgia" w:hAnsi="Georgia"/>
          <w:sz w:val="24"/>
          <w:szCs w:val="24"/>
        </w:rPr>
        <w:t>index should</w:t>
      </w:r>
      <w:r w:rsidR="00BC1C82">
        <w:rPr>
          <w:rFonts w:ascii="Georgia" w:hAnsi="Georgia"/>
          <w:sz w:val="24"/>
          <w:szCs w:val="24"/>
        </w:rPr>
        <w:t xml:space="preserve"> provide a rough measure of</w:t>
      </w:r>
      <w:r>
        <w:rPr>
          <w:rFonts w:ascii="Georgia" w:hAnsi="Georgia"/>
          <w:sz w:val="24"/>
          <w:szCs w:val="24"/>
        </w:rPr>
        <w:t xml:space="preserve"> executive rent extraction.  </w:t>
      </w:r>
    </w:p>
    <w:p w:rsidR="00E96779" w:rsidRDefault="00442D69" w:rsidP="00733BE1">
      <w:pPr>
        <w:spacing w:line="480" w:lineRule="auto"/>
        <w:ind w:firstLine="720"/>
        <w:rPr>
          <w:rFonts w:ascii="Georgia" w:hAnsi="Georgia"/>
          <w:sz w:val="24"/>
          <w:szCs w:val="24"/>
        </w:rPr>
      </w:pPr>
      <w:r>
        <w:rPr>
          <w:rFonts w:ascii="Georgia" w:hAnsi="Georgia"/>
          <w:sz w:val="24"/>
          <w:szCs w:val="24"/>
        </w:rPr>
        <w:t xml:space="preserve">Since the CP index is available only from 1995 on, I focus on the long-term effects of budgetary reversions.  In particular, I ask:  </w:t>
      </w:r>
      <w:r w:rsidR="00EB6FD7">
        <w:rPr>
          <w:rFonts w:ascii="Georgia" w:hAnsi="Georgia"/>
          <w:sz w:val="24"/>
          <w:szCs w:val="24"/>
        </w:rPr>
        <w:t>Does a democracy’s</w:t>
      </w:r>
      <w:r w:rsidR="00377F9E">
        <w:rPr>
          <w:rFonts w:ascii="Georgia" w:hAnsi="Georgia"/>
          <w:sz w:val="24"/>
          <w:szCs w:val="24"/>
        </w:rPr>
        <w:t xml:space="preserve"> budgetary reversion</w:t>
      </w:r>
      <w:r w:rsidR="00F43239">
        <w:rPr>
          <w:rFonts w:ascii="Georgia" w:hAnsi="Georgia"/>
          <w:sz w:val="24"/>
          <w:szCs w:val="24"/>
        </w:rPr>
        <w:t xml:space="preserve"> at birth</w:t>
      </w:r>
      <w:r w:rsidR="00377F9E">
        <w:rPr>
          <w:rFonts w:ascii="Georgia" w:hAnsi="Georgia"/>
          <w:sz w:val="24"/>
          <w:szCs w:val="24"/>
        </w:rPr>
        <w:t xml:space="preserve"> </w:t>
      </w:r>
      <w:r w:rsidR="00EB6FD7">
        <w:rPr>
          <w:rFonts w:ascii="Georgia" w:hAnsi="Georgia"/>
          <w:sz w:val="24"/>
          <w:szCs w:val="24"/>
        </w:rPr>
        <w:t>affect</w:t>
      </w:r>
      <w:r w:rsidR="00377F9E">
        <w:rPr>
          <w:rFonts w:ascii="Georgia" w:hAnsi="Georgia"/>
          <w:sz w:val="24"/>
          <w:szCs w:val="24"/>
        </w:rPr>
        <w:t xml:space="preserve"> </w:t>
      </w:r>
      <w:r w:rsidR="00EB6FD7">
        <w:rPr>
          <w:rFonts w:ascii="Georgia" w:hAnsi="Georgia"/>
          <w:sz w:val="24"/>
          <w:szCs w:val="24"/>
        </w:rPr>
        <w:t xml:space="preserve">how corrupt it will </w:t>
      </w:r>
      <w:r w:rsidR="00F43239">
        <w:rPr>
          <w:rFonts w:ascii="Georgia" w:hAnsi="Georgia"/>
          <w:sz w:val="24"/>
          <w:szCs w:val="24"/>
        </w:rPr>
        <w:t>seem to observers in 1995-2005</w:t>
      </w:r>
      <w:r w:rsidR="00EB6FD7">
        <w:rPr>
          <w:rFonts w:ascii="Georgia" w:hAnsi="Georgia"/>
          <w:sz w:val="24"/>
          <w:szCs w:val="24"/>
        </w:rPr>
        <w:t xml:space="preserve">?  To address this question, I consider each country’s first democratic episode in the period </w:t>
      </w:r>
      <w:r w:rsidR="00377F9E">
        <w:rPr>
          <w:rFonts w:ascii="Georgia" w:hAnsi="Georgia"/>
          <w:sz w:val="24"/>
          <w:szCs w:val="24"/>
        </w:rPr>
        <w:t>1</w:t>
      </w:r>
      <w:r w:rsidR="00EB6FD7">
        <w:rPr>
          <w:rFonts w:ascii="Georgia" w:hAnsi="Georgia"/>
          <w:sz w:val="24"/>
          <w:szCs w:val="24"/>
        </w:rPr>
        <w:t>875</w:t>
      </w:r>
      <w:r w:rsidR="00377F9E">
        <w:rPr>
          <w:rFonts w:ascii="Georgia" w:hAnsi="Georgia"/>
          <w:sz w:val="24"/>
          <w:szCs w:val="24"/>
        </w:rPr>
        <w:t>-2005</w:t>
      </w:r>
      <w:r w:rsidR="00E96779">
        <w:rPr>
          <w:rFonts w:ascii="Georgia" w:hAnsi="Georgia"/>
          <w:sz w:val="24"/>
          <w:szCs w:val="24"/>
        </w:rPr>
        <w:t xml:space="preserve"> (</w:t>
      </w:r>
      <w:r w:rsidR="00EB6FD7">
        <w:rPr>
          <w:rFonts w:ascii="Georgia" w:hAnsi="Georgia"/>
          <w:sz w:val="24"/>
          <w:szCs w:val="24"/>
        </w:rPr>
        <w:t>if any</w:t>
      </w:r>
      <w:r w:rsidR="00E96779">
        <w:rPr>
          <w:rFonts w:ascii="Georgia" w:hAnsi="Georgia"/>
          <w:sz w:val="24"/>
          <w:szCs w:val="24"/>
        </w:rPr>
        <w:t>)</w:t>
      </w:r>
      <w:r w:rsidR="00EB6FD7">
        <w:rPr>
          <w:rFonts w:ascii="Georgia" w:hAnsi="Georgia"/>
          <w:sz w:val="24"/>
          <w:szCs w:val="24"/>
        </w:rPr>
        <w:t>.  For each</w:t>
      </w:r>
      <w:r w:rsidR="00C35C66">
        <w:rPr>
          <w:rFonts w:ascii="Georgia" w:hAnsi="Georgia"/>
          <w:sz w:val="24"/>
          <w:szCs w:val="24"/>
        </w:rPr>
        <w:t xml:space="preserve"> </w:t>
      </w:r>
      <w:r w:rsidR="00EB6FD7">
        <w:rPr>
          <w:rFonts w:ascii="Georgia" w:hAnsi="Georgia"/>
          <w:sz w:val="24"/>
          <w:szCs w:val="24"/>
        </w:rPr>
        <w:t xml:space="preserve">episode, the dependent variable is </w:t>
      </w:r>
      <w:r w:rsidR="00E96779">
        <w:rPr>
          <w:rFonts w:ascii="Georgia" w:hAnsi="Georgia"/>
          <w:sz w:val="24"/>
          <w:szCs w:val="24"/>
        </w:rPr>
        <w:t>the country’s average CP index over the pe</w:t>
      </w:r>
      <w:r w:rsidR="00EA3B52">
        <w:rPr>
          <w:rFonts w:ascii="Georgia" w:hAnsi="Georgia"/>
          <w:sz w:val="24"/>
          <w:szCs w:val="24"/>
        </w:rPr>
        <w:t>riod 1995-2005</w:t>
      </w:r>
      <w:r w:rsidR="00E96779">
        <w:rPr>
          <w:rFonts w:ascii="Georgia" w:hAnsi="Georgia"/>
          <w:sz w:val="24"/>
          <w:szCs w:val="24"/>
        </w:rPr>
        <w:t xml:space="preserve">.  The main independent variable indicates whether the country began its first democratic stint with a shutdown reversion.  The analysis </w:t>
      </w:r>
      <w:r w:rsidR="00C35C66">
        <w:rPr>
          <w:rFonts w:ascii="Georgia" w:hAnsi="Georgia"/>
          <w:sz w:val="24"/>
          <w:szCs w:val="24"/>
        </w:rPr>
        <w:t>control</w:t>
      </w:r>
      <w:r w:rsidR="00E96779">
        <w:rPr>
          <w:rFonts w:ascii="Georgia" w:hAnsi="Georgia"/>
          <w:sz w:val="24"/>
          <w:szCs w:val="24"/>
        </w:rPr>
        <w:t>s</w:t>
      </w:r>
      <w:r w:rsidR="00C35C66">
        <w:rPr>
          <w:rFonts w:ascii="Georgia" w:hAnsi="Georgia"/>
          <w:sz w:val="24"/>
          <w:szCs w:val="24"/>
        </w:rPr>
        <w:t xml:space="preserve"> for </w:t>
      </w:r>
      <w:r w:rsidR="00E96779">
        <w:rPr>
          <w:rFonts w:ascii="Georgia" w:hAnsi="Georgia"/>
          <w:sz w:val="24"/>
          <w:szCs w:val="24"/>
        </w:rPr>
        <w:t xml:space="preserve">the country’s initial </w:t>
      </w:r>
      <w:r w:rsidR="00C35C66">
        <w:rPr>
          <w:rFonts w:ascii="Georgia" w:hAnsi="Georgia"/>
          <w:sz w:val="24"/>
          <w:szCs w:val="24"/>
        </w:rPr>
        <w:t>GDP per capita</w:t>
      </w:r>
      <w:r w:rsidR="003467BD">
        <w:rPr>
          <w:rFonts w:ascii="Georgia" w:hAnsi="Georgia"/>
          <w:sz w:val="24"/>
          <w:szCs w:val="24"/>
        </w:rPr>
        <w:t>;</w:t>
      </w:r>
      <w:r w:rsidR="00E96779">
        <w:rPr>
          <w:rFonts w:ascii="Georgia" w:hAnsi="Georgia"/>
          <w:sz w:val="24"/>
          <w:szCs w:val="24"/>
        </w:rPr>
        <w:t xml:space="preserve"> initial regime type (presidential or </w:t>
      </w:r>
      <w:r w:rsidR="00C53D9D">
        <w:rPr>
          <w:rFonts w:ascii="Georgia" w:hAnsi="Georgia"/>
          <w:sz w:val="24"/>
          <w:szCs w:val="24"/>
        </w:rPr>
        <w:t>not</w:t>
      </w:r>
      <w:r w:rsidR="00C35C66">
        <w:rPr>
          <w:rFonts w:ascii="Georgia" w:hAnsi="Georgia"/>
          <w:sz w:val="24"/>
          <w:szCs w:val="24"/>
        </w:rPr>
        <w:t>)</w:t>
      </w:r>
      <w:r w:rsidR="003467BD">
        <w:rPr>
          <w:rFonts w:ascii="Georgia" w:hAnsi="Georgia"/>
          <w:sz w:val="24"/>
          <w:szCs w:val="24"/>
        </w:rPr>
        <w:t xml:space="preserve">; </w:t>
      </w:r>
      <w:r w:rsidR="00C53D9D">
        <w:rPr>
          <w:rFonts w:ascii="Georgia" w:hAnsi="Georgia"/>
          <w:sz w:val="24"/>
          <w:szCs w:val="24"/>
        </w:rPr>
        <w:t>British</w:t>
      </w:r>
      <w:r w:rsidR="003467BD">
        <w:rPr>
          <w:rFonts w:ascii="Georgia" w:hAnsi="Georgia"/>
          <w:sz w:val="24"/>
          <w:szCs w:val="24"/>
        </w:rPr>
        <w:t xml:space="preserve"> origin</w:t>
      </w:r>
      <w:r w:rsidR="00C53D9D">
        <w:rPr>
          <w:rFonts w:ascii="Georgia" w:hAnsi="Georgia"/>
          <w:sz w:val="24"/>
          <w:szCs w:val="24"/>
        </w:rPr>
        <w:t>s</w:t>
      </w:r>
      <w:r w:rsidR="003467BD">
        <w:rPr>
          <w:rFonts w:ascii="Georgia" w:hAnsi="Georgia"/>
          <w:sz w:val="24"/>
          <w:szCs w:val="24"/>
        </w:rPr>
        <w:t>; an</w:t>
      </w:r>
      <w:r w:rsidR="000B1CE8">
        <w:rPr>
          <w:rFonts w:ascii="Georgia" w:hAnsi="Georgia"/>
          <w:sz w:val="24"/>
          <w:szCs w:val="24"/>
        </w:rPr>
        <w:t xml:space="preserve">d the decade in which it </w:t>
      </w:r>
      <w:r w:rsidR="00496499">
        <w:rPr>
          <w:rFonts w:ascii="Georgia" w:hAnsi="Georgia"/>
          <w:sz w:val="24"/>
          <w:szCs w:val="24"/>
        </w:rPr>
        <w:t>became a democracy</w:t>
      </w:r>
      <w:r w:rsidR="00C35C66">
        <w:rPr>
          <w:rFonts w:ascii="Georgia" w:hAnsi="Georgia"/>
          <w:sz w:val="24"/>
          <w:szCs w:val="24"/>
        </w:rPr>
        <w:t>.</w:t>
      </w:r>
      <w:r w:rsidR="00E96779">
        <w:rPr>
          <w:rFonts w:ascii="Georgia" w:hAnsi="Georgia"/>
          <w:sz w:val="24"/>
          <w:szCs w:val="24"/>
        </w:rPr>
        <w:t xml:space="preserve">  </w:t>
      </w:r>
    </w:p>
    <w:p w:rsidR="003467BD" w:rsidRDefault="000B1CE8" w:rsidP="00733BE1">
      <w:pPr>
        <w:spacing w:line="480" w:lineRule="auto"/>
        <w:ind w:firstLine="720"/>
        <w:rPr>
          <w:rFonts w:ascii="Georgia" w:hAnsi="Georgia"/>
          <w:sz w:val="24"/>
          <w:szCs w:val="24"/>
        </w:rPr>
      </w:pPr>
      <w:r>
        <w:rPr>
          <w:rFonts w:ascii="Georgia" w:hAnsi="Georgia"/>
          <w:sz w:val="24"/>
          <w:szCs w:val="24"/>
        </w:rPr>
        <w:t>So that W</w:t>
      </w:r>
      <w:r w:rsidR="003467BD">
        <w:rPr>
          <w:rFonts w:ascii="Georgia" w:hAnsi="Georgia"/>
          <w:sz w:val="24"/>
          <w:szCs w:val="24"/>
        </w:rPr>
        <w:t xml:space="preserve">estern Europe and </w:t>
      </w:r>
      <w:r>
        <w:rPr>
          <w:rFonts w:ascii="Georgia" w:hAnsi="Georgia"/>
          <w:sz w:val="24"/>
          <w:szCs w:val="24"/>
        </w:rPr>
        <w:t>N</w:t>
      </w:r>
      <w:r w:rsidR="003467BD">
        <w:rPr>
          <w:rFonts w:ascii="Georgia" w:hAnsi="Georgia"/>
          <w:sz w:val="24"/>
          <w:szCs w:val="24"/>
        </w:rPr>
        <w:t xml:space="preserve">orth America do not drive the results, I either exclude those regions from the analysis (Model 1); or restrict attention to countries </w:t>
      </w:r>
      <w:r w:rsidR="003467BD">
        <w:rPr>
          <w:rFonts w:ascii="Georgia" w:hAnsi="Georgia"/>
          <w:sz w:val="24"/>
          <w:szCs w:val="24"/>
        </w:rPr>
        <w:lastRenderedPageBreak/>
        <w:t xml:space="preserve">attaining independence after 1914 (Model 2).  </w:t>
      </w:r>
      <w:r>
        <w:rPr>
          <w:rFonts w:ascii="Georgia" w:hAnsi="Georgia"/>
          <w:sz w:val="24"/>
          <w:szCs w:val="24"/>
        </w:rPr>
        <w:t>As can be seen i</w:t>
      </w:r>
      <w:r w:rsidR="0024435E">
        <w:rPr>
          <w:rFonts w:ascii="Georgia" w:hAnsi="Georgia"/>
          <w:sz w:val="24"/>
          <w:szCs w:val="24"/>
        </w:rPr>
        <w:t>n Table 2</w:t>
      </w:r>
      <w:r w:rsidR="00E96779">
        <w:rPr>
          <w:rFonts w:ascii="Georgia" w:hAnsi="Georgia"/>
          <w:sz w:val="24"/>
          <w:szCs w:val="24"/>
        </w:rPr>
        <w:t xml:space="preserve">, </w:t>
      </w:r>
      <w:r w:rsidR="00C93294">
        <w:rPr>
          <w:rFonts w:ascii="Georgia" w:hAnsi="Georgia"/>
          <w:sz w:val="24"/>
          <w:szCs w:val="24"/>
        </w:rPr>
        <w:t xml:space="preserve">Model 1, </w:t>
      </w:r>
      <w:r w:rsidR="00E96779">
        <w:rPr>
          <w:rFonts w:ascii="Georgia" w:hAnsi="Georgia"/>
          <w:sz w:val="24"/>
          <w:szCs w:val="24"/>
        </w:rPr>
        <w:t>countries that were</w:t>
      </w:r>
      <w:r w:rsidR="003467BD" w:rsidRPr="003467BD">
        <w:rPr>
          <w:rFonts w:ascii="Georgia" w:hAnsi="Georgia"/>
          <w:sz w:val="24"/>
          <w:szCs w:val="24"/>
        </w:rPr>
        <w:t xml:space="preserve"> </w:t>
      </w:r>
      <w:r w:rsidR="003467BD">
        <w:rPr>
          <w:rFonts w:ascii="Georgia" w:hAnsi="Georgia"/>
          <w:sz w:val="24"/>
          <w:szCs w:val="24"/>
        </w:rPr>
        <w:t>rich</w:t>
      </w:r>
      <w:r w:rsidR="00A565B8">
        <w:rPr>
          <w:rFonts w:ascii="Georgia" w:hAnsi="Georgia"/>
          <w:sz w:val="24"/>
          <w:szCs w:val="24"/>
        </w:rPr>
        <w:t>er</w:t>
      </w:r>
      <w:r w:rsidR="00E96779">
        <w:rPr>
          <w:rFonts w:ascii="Georgia" w:hAnsi="Georgia"/>
          <w:sz w:val="24"/>
          <w:szCs w:val="24"/>
        </w:rPr>
        <w:t xml:space="preserve">, as of their first year of democracy, were viewed as less corrupt at the end of the study period.  More important for present purposes, countries that began </w:t>
      </w:r>
      <w:r w:rsidR="003467BD">
        <w:rPr>
          <w:rFonts w:ascii="Georgia" w:hAnsi="Georgia"/>
          <w:sz w:val="24"/>
          <w:szCs w:val="24"/>
        </w:rPr>
        <w:t xml:space="preserve">their democratic lives </w:t>
      </w:r>
      <w:r w:rsidR="00E96779">
        <w:rPr>
          <w:rFonts w:ascii="Georgia" w:hAnsi="Georgia"/>
          <w:sz w:val="24"/>
          <w:szCs w:val="24"/>
        </w:rPr>
        <w:t xml:space="preserve">with shutdown reversions were viewed as </w:t>
      </w:r>
      <w:r w:rsidR="00A565B8">
        <w:rPr>
          <w:rFonts w:ascii="Georgia" w:hAnsi="Georgia"/>
          <w:sz w:val="24"/>
          <w:szCs w:val="24"/>
        </w:rPr>
        <w:t xml:space="preserve">less </w:t>
      </w:r>
      <w:r w:rsidR="00E96779">
        <w:rPr>
          <w:rFonts w:ascii="Georgia" w:hAnsi="Georgia"/>
          <w:sz w:val="24"/>
          <w:szCs w:val="24"/>
        </w:rPr>
        <w:t>corrupt in 1995-2005</w:t>
      </w:r>
      <w:r w:rsidR="00A565B8">
        <w:rPr>
          <w:rFonts w:ascii="Georgia" w:hAnsi="Georgia"/>
          <w:sz w:val="24"/>
          <w:szCs w:val="24"/>
        </w:rPr>
        <w:t>—c</w:t>
      </w:r>
      <w:r>
        <w:rPr>
          <w:rFonts w:ascii="Georgia" w:hAnsi="Georgia"/>
          <w:sz w:val="24"/>
          <w:szCs w:val="24"/>
        </w:rPr>
        <w:t>onsistent with the idea that incumbent leaders</w:t>
      </w:r>
      <w:r w:rsidR="00496499">
        <w:rPr>
          <w:rFonts w:ascii="Georgia" w:hAnsi="Georgia"/>
          <w:sz w:val="24"/>
          <w:szCs w:val="24"/>
        </w:rPr>
        <w:t xml:space="preserve"> with EFRs have been able</w:t>
      </w:r>
      <w:r>
        <w:rPr>
          <w:rFonts w:ascii="Georgia" w:hAnsi="Georgia"/>
          <w:sz w:val="24"/>
          <w:szCs w:val="24"/>
        </w:rPr>
        <w:t xml:space="preserve"> to extract</w:t>
      </w:r>
      <w:r w:rsidR="00496499">
        <w:rPr>
          <w:rFonts w:ascii="Georgia" w:hAnsi="Georgia"/>
          <w:sz w:val="24"/>
          <w:szCs w:val="24"/>
        </w:rPr>
        <w:t xml:space="preserve"> more</w:t>
      </w:r>
      <w:r>
        <w:rPr>
          <w:rFonts w:ascii="Georgia" w:hAnsi="Georgia"/>
          <w:sz w:val="24"/>
          <w:szCs w:val="24"/>
        </w:rPr>
        <w:t xml:space="preserve"> rents.</w:t>
      </w:r>
      <w:r w:rsidR="00A565B8">
        <w:rPr>
          <w:rFonts w:ascii="Georgia" w:hAnsi="Georgia"/>
          <w:sz w:val="24"/>
          <w:szCs w:val="24"/>
        </w:rPr>
        <w:t xml:space="preserve">  Meanwhile, the other control variables (initial regime type and British origins) exhibit no consistent relationship with perceived corruption.</w:t>
      </w:r>
      <w:r w:rsidR="00565B8C">
        <w:rPr>
          <w:rStyle w:val="FootnoteReference"/>
          <w:rFonts w:ascii="Georgia" w:hAnsi="Georgia"/>
          <w:sz w:val="24"/>
          <w:szCs w:val="24"/>
        </w:rPr>
        <w:footnoteReference w:id="29"/>
      </w:r>
    </w:p>
    <w:p w:rsidR="0053076F" w:rsidRDefault="000B1CE8" w:rsidP="0053076F">
      <w:pPr>
        <w:spacing w:line="480" w:lineRule="auto"/>
        <w:ind w:left="2880" w:firstLine="720"/>
        <w:rPr>
          <w:rFonts w:ascii="Georgia" w:hAnsi="Georgia"/>
          <w:sz w:val="24"/>
          <w:szCs w:val="24"/>
        </w:rPr>
      </w:pPr>
      <w:proofErr w:type="gramStart"/>
      <w:r>
        <w:rPr>
          <w:rFonts w:ascii="Georgia" w:hAnsi="Georgia"/>
          <w:sz w:val="24"/>
          <w:szCs w:val="24"/>
        </w:rPr>
        <w:t>Table 2</w:t>
      </w:r>
      <w:r w:rsidR="0053076F">
        <w:rPr>
          <w:rFonts w:ascii="Georgia" w:hAnsi="Georgia"/>
          <w:sz w:val="24"/>
          <w:szCs w:val="24"/>
        </w:rPr>
        <w:t xml:space="preserve"> about here.</w:t>
      </w:r>
      <w:proofErr w:type="gramEnd"/>
    </w:p>
    <w:p w:rsidR="00377F9E" w:rsidRDefault="00954805" w:rsidP="00733BE1">
      <w:pPr>
        <w:spacing w:line="480" w:lineRule="auto"/>
        <w:ind w:firstLine="720"/>
        <w:rPr>
          <w:rFonts w:ascii="Georgia" w:hAnsi="Georgia"/>
          <w:sz w:val="24"/>
          <w:szCs w:val="24"/>
        </w:rPr>
      </w:pPr>
      <w:r>
        <w:rPr>
          <w:rFonts w:ascii="Georgia" w:hAnsi="Georgia"/>
          <w:sz w:val="24"/>
          <w:szCs w:val="24"/>
        </w:rPr>
        <w:t xml:space="preserve">To clarify </w:t>
      </w:r>
      <w:r w:rsidR="00C93294">
        <w:rPr>
          <w:rFonts w:ascii="Georgia" w:hAnsi="Georgia"/>
          <w:sz w:val="24"/>
          <w:szCs w:val="24"/>
        </w:rPr>
        <w:t>the substantive size of the reversion’s effect</w:t>
      </w:r>
      <w:r>
        <w:rPr>
          <w:rFonts w:ascii="Georgia" w:hAnsi="Georgia"/>
          <w:sz w:val="24"/>
          <w:szCs w:val="24"/>
        </w:rPr>
        <w:t>, consider the cohort of countries that became independent in the 19</w:t>
      </w:r>
      <w:r w:rsidR="00C93294">
        <w:rPr>
          <w:rFonts w:ascii="Georgia" w:hAnsi="Georgia"/>
          <w:sz w:val="24"/>
          <w:szCs w:val="24"/>
        </w:rPr>
        <w:t>60s.  Of</w:t>
      </w:r>
      <w:r>
        <w:rPr>
          <w:rFonts w:ascii="Georgia" w:hAnsi="Georgia"/>
          <w:sz w:val="24"/>
          <w:szCs w:val="24"/>
        </w:rPr>
        <w:t xml:space="preserve"> two countries in this cohort that differ</w:t>
      </w:r>
      <w:r w:rsidR="00C93294">
        <w:rPr>
          <w:rFonts w:ascii="Georgia" w:hAnsi="Georgia"/>
          <w:sz w:val="24"/>
          <w:szCs w:val="24"/>
        </w:rPr>
        <w:t>ed only in that one began</w:t>
      </w:r>
      <w:r>
        <w:rPr>
          <w:rFonts w:ascii="Georgia" w:hAnsi="Georgia"/>
          <w:sz w:val="24"/>
          <w:szCs w:val="24"/>
        </w:rPr>
        <w:t xml:space="preserve"> with an EFR and one with a shutdow</w:t>
      </w:r>
      <w:r w:rsidR="00C93294">
        <w:rPr>
          <w:rFonts w:ascii="Georgia" w:hAnsi="Georgia"/>
          <w:sz w:val="24"/>
          <w:szCs w:val="24"/>
        </w:rPr>
        <w:t xml:space="preserve">n reversion, the latter had an expected CP index </w:t>
      </w:r>
      <w:r w:rsidR="00A565B8">
        <w:rPr>
          <w:rFonts w:ascii="Georgia" w:hAnsi="Georgia"/>
          <w:sz w:val="24"/>
          <w:szCs w:val="24"/>
        </w:rPr>
        <w:t>.83</w:t>
      </w:r>
      <w:r w:rsidR="00C93294">
        <w:rPr>
          <w:rFonts w:ascii="Georgia" w:hAnsi="Georgia"/>
          <w:sz w:val="24"/>
          <w:szCs w:val="24"/>
        </w:rPr>
        <w:t xml:space="preserve"> point</w:t>
      </w:r>
      <w:r w:rsidR="00A565B8">
        <w:rPr>
          <w:rFonts w:ascii="Georgia" w:hAnsi="Georgia"/>
          <w:sz w:val="24"/>
          <w:szCs w:val="24"/>
        </w:rPr>
        <w:t>s</w:t>
      </w:r>
      <w:r w:rsidR="00C93294">
        <w:rPr>
          <w:rFonts w:ascii="Georgia" w:hAnsi="Georgia"/>
          <w:sz w:val="24"/>
          <w:szCs w:val="24"/>
        </w:rPr>
        <w:t xml:space="preserve"> high</w:t>
      </w:r>
      <w:r w:rsidR="00014535">
        <w:rPr>
          <w:rFonts w:ascii="Georgia" w:hAnsi="Georgia"/>
          <w:sz w:val="24"/>
          <w:szCs w:val="24"/>
        </w:rPr>
        <w:t xml:space="preserve">er </w:t>
      </w:r>
      <w:r w:rsidR="00C93294">
        <w:rPr>
          <w:rFonts w:ascii="Georgia" w:hAnsi="Georgia"/>
          <w:sz w:val="24"/>
          <w:szCs w:val="24"/>
        </w:rPr>
        <w:t>on a ten point scale</w:t>
      </w:r>
      <w:r w:rsidR="00014535">
        <w:rPr>
          <w:rFonts w:ascii="Georgia" w:hAnsi="Georgia"/>
          <w:sz w:val="24"/>
          <w:szCs w:val="24"/>
        </w:rPr>
        <w:t xml:space="preserve"> (</w:t>
      </w:r>
      <w:r w:rsidR="00A565B8">
        <w:rPr>
          <w:rFonts w:ascii="Georgia" w:hAnsi="Georgia"/>
          <w:sz w:val="24"/>
          <w:szCs w:val="24"/>
        </w:rPr>
        <w:t xml:space="preserve">I have flipped Transparency International’s original scale, so that </w:t>
      </w:r>
      <w:r w:rsidR="000B1CE8">
        <w:rPr>
          <w:rFonts w:ascii="Georgia" w:hAnsi="Georgia"/>
          <w:sz w:val="24"/>
          <w:szCs w:val="24"/>
        </w:rPr>
        <w:t>0 indicat</w:t>
      </w:r>
      <w:r w:rsidR="00A565B8">
        <w:rPr>
          <w:rFonts w:ascii="Georgia" w:hAnsi="Georgia"/>
          <w:sz w:val="24"/>
          <w:szCs w:val="24"/>
        </w:rPr>
        <w:t>es</w:t>
      </w:r>
      <w:r w:rsidR="000B1CE8">
        <w:rPr>
          <w:rFonts w:ascii="Georgia" w:hAnsi="Georgia"/>
          <w:sz w:val="24"/>
          <w:szCs w:val="24"/>
        </w:rPr>
        <w:t xml:space="preserve"> the </w:t>
      </w:r>
      <w:r w:rsidR="00A565B8" w:rsidRPr="00D05961">
        <w:rPr>
          <w:rFonts w:ascii="Georgia" w:hAnsi="Georgia"/>
          <w:i/>
          <w:sz w:val="24"/>
          <w:szCs w:val="24"/>
        </w:rPr>
        <w:t>low</w:t>
      </w:r>
      <w:r w:rsidR="000B1CE8" w:rsidRPr="00D05961">
        <w:rPr>
          <w:rFonts w:ascii="Georgia" w:hAnsi="Georgia"/>
          <w:i/>
          <w:sz w:val="24"/>
          <w:szCs w:val="24"/>
        </w:rPr>
        <w:t>est</w:t>
      </w:r>
      <w:r w:rsidR="000B1CE8">
        <w:rPr>
          <w:rFonts w:ascii="Georgia" w:hAnsi="Georgia"/>
          <w:sz w:val="24"/>
          <w:szCs w:val="24"/>
        </w:rPr>
        <w:t xml:space="preserve"> le</w:t>
      </w:r>
      <w:r w:rsidR="00A565B8">
        <w:rPr>
          <w:rFonts w:ascii="Georgia" w:hAnsi="Georgia"/>
          <w:sz w:val="24"/>
          <w:szCs w:val="24"/>
        </w:rPr>
        <w:t xml:space="preserve">vel of corruption and 10 the </w:t>
      </w:r>
      <w:r w:rsidR="00A565B8" w:rsidRPr="00D05961">
        <w:rPr>
          <w:rFonts w:ascii="Georgia" w:hAnsi="Georgia"/>
          <w:i/>
          <w:sz w:val="24"/>
          <w:szCs w:val="24"/>
        </w:rPr>
        <w:t>high</w:t>
      </w:r>
      <w:r w:rsidR="000B1CE8" w:rsidRPr="00D05961">
        <w:rPr>
          <w:rFonts w:ascii="Georgia" w:hAnsi="Georgia"/>
          <w:i/>
          <w:sz w:val="24"/>
          <w:szCs w:val="24"/>
        </w:rPr>
        <w:t>est</w:t>
      </w:r>
      <w:r w:rsidR="00C93294">
        <w:rPr>
          <w:rFonts w:ascii="Georgia" w:hAnsi="Georgia"/>
          <w:sz w:val="24"/>
          <w:szCs w:val="24"/>
        </w:rPr>
        <w:t>).</w:t>
      </w:r>
      <w:r w:rsidR="00A565B8">
        <w:rPr>
          <w:rFonts w:ascii="Georgia" w:hAnsi="Georgia"/>
          <w:sz w:val="24"/>
          <w:szCs w:val="24"/>
        </w:rPr>
        <w:t xml:space="preserve">  The estimated effect from Model 2 is </w:t>
      </w:r>
      <w:r w:rsidR="00EA3B52">
        <w:rPr>
          <w:rFonts w:ascii="Georgia" w:hAnsi="Georgia"/>
          <w:sz w:val="24"/>
          <w:szCs w:val="24"/>
        </w:rPr>
        <w:t>similar</w:t>
      </w:r>
      <w:r w:rsidR="00A565B8">
        <w:rPr>
          <w:rFonts w:ascii="Georgia" w:hAnsi="Georgia"/>
          <w:sz w:val="24"/>
          <w:szCs w:val="24"/>
        </w:rPr>
        <w:t xml:space="preserve"> (.88).</w:t>
      </w:r>
    </w:p>
    <w:p w:rsidR="000A77A1" w:rsidRDefault="00A357F4" w:rsidP="0056609B">
      <w:pPr>
        <w:pStyle w:val="Heading1"/>
      </w:pPr>
      <w:proofErr w:type="gramStart"/>
      <w:r>
        <w:t xml:space="preserve">Coup or </w:t>
      </w:r>
      <w:r w:rsidR="009F430A">
        <w:t>auto-coup?</w:t>
      </w:r>
      <w:proofErr w:type="gramEnd"/>
    </w:p>
    <w:p w:rsidR="00D91862" w:rsidRDefault="00C83852" w:rsidP="0056609B">
      <w:pPr>
        <w:spacing w:line="480" w:lineRule="auto"/>
        <w:ind w:firstLine="720"/>
        <w:rPr>
          <w:rFonts w:ascii="Georgia" w:hAnsi="Georgia"/>
          <w:sz w:val="24"/>
          <w:szCs w:val="24"/>
        </w:rPr>
      </w:pPr>
      <w:r>
        <w:rPr>
          <w:rFonts w:ascii="Georgia" w:hAnsi="Georgia"/>
          <w:sz w:val="24"/>
          <w:szCs w:val="24"/>
        </w:rPr>
        <w:t>Table 1 has already shown that democracies</w:t>
      </w:r>
      <w:r w:rsidR="00B67325">
        <w:rPr>
          <w:rFonts w:ascii="Georgia" w:hAnsi="Georgia"/>
          <w:sz w:val="24"/>
          <w:szCs w:val="24"/>
        </w:rPr>
        <w:t xml:space="preserve"> die more quickly if they have EF</w:t>
      </w:r>
      <w:r w:rsidR="00A357F4">
        <w:rPr>
          <w:rFonts w:ascii="Georgia" w:hAnsi="Georgia"/>
          <w:sz w:val="24"/>
          <w:szCs w:val="24"/>
        </w:rPr>
        <w:t>Rs.</w:t>
      </w:r>
      <w:r w:rsidR="00B67325">
        <w:rPr>
          <w:rFonts w:ascii="Georgia" w:hAnsi="Georgia"/>
          <w:sz w:val="24"/>
          <w:szCs w:val="24"/>
        </w:rPr>
        <w:t xml:space="preserve"> </w:t>
      </w:r>
      <w:r w:rsidR="00496499">
        <w:rPr>
          <w:rFonts w:ascii="Georgia" w:hAnsi="Georgia"/>
          <w:sz w:val="24"/>
          <w:szCs w:val="24"/>
        </w:rPr>
        <w:t xml:space="preserve"> </w:t>
      </w:r>
      <w:r w:rsidR="00B67325">
        <w:rPr>
          <w:rFonts w:ascii="Georgia" w:hAnsi="Georgia"/>
          <w:sz w:val="24"/>
          <w:szCs w:val="24"/>
        </w:rPr>
        <w:t>Table 1 does not tell us, however,</w:t>
      </w:r>
      <w:r w:rsidR="00861AA3">
        <w:rPr>
          <w:rFonts w:ascii="Georgia" w:hAnsi="Georgia"/>
          <w:sz w:val="24"/>
          <w:szCs w:val="24"/>
        </w:rPr>
        <w:t xml:space="preserve"> the cause of death.  Do </w:t>
      </w:r>
      <w:r w:rsidR="00B67325">
        <w:rPr>
          <w:rFonts w:ascii="Georgia" w:hAnsi="Georgia"/>
          <w:sz w:val="24"/>
          <w:szCs w:val="24"/>
        </w:rPr>
        <w:t xml:space="preserve">democracies die due to the accumulation of power by an incumbent leader </w:t>
      </w:r>
      <w:r w:rsidR="00B302BD">
        <w:rPr>
          <w:rFonts w:ascii="Georgia" w:hAnsi="Georgia"/>
          <w:sz w:val="24"/>
          <w:szCs w:val="24"/>
        </w:rPr>
        <w:t xml:space="preserve">(auto-coup) </w:t>
      </w:r>
      <w:r w:rsidR="00B67325">
        <w:rPr>
          <w:rFonts w:ascii="Georgia" w:hAnsi="Georgia"/>
          <w:sz w:val="24"/>
          <w:szCs w:val="24"/>
        </w:rPr>
        <w:t xml:space="preserve">or due to </w:t>
      </w:r>
      <w:r w:rsidR="009F430A">
        <w:rPr>
          <w:rFonts w:ascii="Georgia" w:hAnsi="Georgia"/>
          <w:sz w:val="24"/>
          <w:szCs w:val="24"/>
        </w:rPr>
        <w:t>an extra-constitutional seizure of power by a new leader</w:t>
      </w:r>
      <w:r w:rsidR="00B302BD">
        <w:rPr>
          <w:rFonts w:ascii="Georgia" w:hAnsi="Georgia"/>
          <w:sz w:val="24"/>
          <w:szCs w:val="24"/>
        </w:rPr>
        <w:t xml:space="preserve"> (coup)</w:t>
      </w:r>
      <w:r w:rsidR="00861AA3">
        <w:rPr>
          <w:rFonts w:ascii="Georgia" w:hAnsi="Georgia"/>
          <w:sz w:val="24"/>
          <w:szCs w:val="24"/>
        </w:rPr>
        <w:t>?</w:t>
      </w:r>
      <w:r w:rsidR="00B67325">
        <w:rPr>
          <w:rFonts w:ascii="Georgia" w:hAnsi="Georgia"/>
          <w:sz w:val="24"/>
          <w:szCs w:val="24"/>
        </w:rPr>
        <w:t xml:space="preserve">  </w:t>
      </w:r>
    </w:p>
    <w:p w:rsidR="00D94744" w:rsidRDefault="00D94744" w:rsidP="00733BE1">
      <w:pPr>
        <w:spacing w:line="480" w:lineRule="auto"/>
        <w:ind w:firstLine="720"/>
        <w:rPr>
          <w:rFonts w:ascii="Georgia" w:hAnsi="Georgia"/>
          <w:sz w:val="24"/>
          <w:szCs w:val="24"/>
        </w:rPr>
      </w:pPr>
      <w:r>
        <w:rPr>
          <w:rFonts w:ascii="Georgia" w:hAnsi="Georgia"/>
          <w:sz w:val="24"/>
          <w:szCs w:val="24"/>
        </w:rPr>
        <w:lastRenderedPageBreak/>
        <w:t>I c</w:t>
      </w:r>
      <w:r w:rsidR="00FE37D9">
        <w:rPr>
          <w:rFonts w:ascii="Georgia" w:hAnsi="Georgia"/>
          <w:sz w:val="24"/>
          <w:szCs w:val="24"/>
        </w:rPr>
        <w:t>lassify the reason for a democracy’s death as a “coup” if there was a constitutionally irregular entry into power in the year of the democracy’s d</w:t>
      </w:r>
      <w:r w:rsidR="00861AA3">
        <w:rPr>
          <w:rFonts w:ascii="Georgia" w:hAnsi="Georgia"/>
          <w:sz w:val="24"/>
          <w:szCs w:val="24"/>
        </w:rPr>
        <w:t>eath</w:t>
      </w:r>
      <w:r w:rsidR="00FE37D9">
        <w:rPr>
          <w:rFonts w:ascii="Georgia" w:hAnsi="Georgia"/>
          <w:sz w:val="24"/>
          <w:szCs w:val="24"/>
        </w:rPr>
        <w:t>.</w:t>
      </w:r>
      <w:r>
        <w:rPr>
          <w:rStyle w:val="FootnoteReference"/>
          <w:rFonts w:ascii="Georgia" w:hAnsi="Georgia"/>
          <w:sz w:val="24"/>
          <w:szCs w:val="24"/>
        </w:rPr>
        <w:footnoteReference w:id="30"/>
      </w:r>
      <w:r w:rsidR="00FE37D9">
        <w:rPr>
          <w:rFonts w:ascii="Georgia" w:hAnsi="Georgia"/>
          <w:sz w:val="24"/>
          <w:szCs w:val="24"/>
        </w:rPr>
        <w:t xml:space="preserve">  Otherwise, </w:t>
      </w:r>
      <w:r>
        <w:rPr>
          <w:rFonts w:ascii="Georgia" w:hAnsi="Georgia"/>
          <w:sz w:val="24"/>
          <w:szCs w:val="24"/>
        </w:rPr>
        <w:t xml:space="preserve">I </w:t>
      </w:r>
      <w:r w:rsidR="00FE37D9">
        <w:rPr>
          <w:rFonts w:ascii="Georgia" w:hAnsi="Georgia"/>
          <w:sz w:val="24"/>
          <w:szCs w:val="24"/>
        </w:rPr>
        <w:t>classify the cause of death as an “auto-coup,” since democracy ended, not due to a seizure of power, but rather due to some actions taken by the incumbent leader</w:t>
      </w:r>
      <w:r w:rsidR="0098373A">
        <w:rPr>
          <w:rFonts w:ascii="Georgia" w:hAnsi="Georgia"/>
          <w:sz w:val="24"/>
          <w:szCs w:val="24"/>
        </w:rPr>
        <w:t xml:space="preserve"> or regime</w:t>
      </w:r>
      <w:r w:rsidR="00FE37D9">
        <w:rPr>
          <w:rFonts w:ascii="Georgia" w:hAnsi="Georgia"/>
          <w:sz w:val="24"/>
          <w:szCs w:val="24"/>
        </w:rPr>
        <w:t>.</w:t>
      </w:r>
      <w:r>
        <w:rPr>
          <w:rStyle w:val="FootnoteReference"/>
          <w:rFonts w:ascii="Georgia" w:hAnsi="Georgia"/>
          <w:sz w:val="24"/>
          <w:szCs w:val="24"/>
        </w:rPr>
        <w:footnoteReference w:id="31"/>
      </w:r>
      <w:r w:rsidR="00FE37D9">
        <w:rPr>
          <w:rFonts w:ascii="Georgia" w:hAnsi="Georgia"/>
          <w:sz w:val="24"/>
          <w:szCs w:val="24"/>
        </w:rPr>
        <w:t xml:space="preserve">  </w:t>
      </w:r>
    </w:p>
    <w:p w:rsidR="00B67325" w:rsidRDefault="00D94744" w:rsidP="00733BE1">
      <w:pPr>
        <w:spacing w:line="480" w:lineRule="auto"/>
        <w:ind w:firstLine="720"/>
        <w:rPr>
          <w:rFonts w:ascii="Georgia" w:hAnsi="Georgia"/>
          <w:sz w:val="24"/>
          <w:szCs w:val="24"/>
        </w:rPr>
      </w:pPr>
      <w:r>
        <w:rPr>
          <w:rFonts w:ascii="Georgia" w:hAnsi="Georgia"/>
          <w:sz w:val="24"/>
          <w:szCs w:val="24"/>
        </w:rPr>
        <w:t xml:space="preserve">To explore how </w:t>
      </w:r>
      <w:r w:rsidR="00FE37D9">
        <w:rPr>
          <w:rFonts w:ascii="Georgia" w:hAnsi="Georgia"/>
          <w:sz w:val="24"/>
          <w:szCs w:val="24"/>
        </w:rPr>
        <w:t xml:space="preserve">EFRs </w:t>
      </w:r>
      <w:r>
        <w:rPr>
          <w:rFonts w:ascii="Georgia" w:hAnsi="Georgia"/>
          <w:sz w:val="24"/>
          <w:szCs w:val="24"/>
        </w:rPr>
        <w:t xml:space="preserve">affect the incidence of </w:t>
      </w:r>
      <w:r w:rsidR="00FE37D9">
        <w:rPr>
          <w:rFonts w:ascii="Georgia" w:hAnsi="Georgia"/>
          <w:sz w:val="24"/>
          <w:szCs w:val="24"/>
        </w:rPr>
        <w:t>auto-coup</w:t>
      </w:r>
      <w:r>
        <w:rPr>
          <w:rFonts w:ascii="Georgia" w:hAnsi="Georgia"/>
          <w:sz w:val="24"/>
          <w:szCs w:val="24"/>
        </w:rPr>
        <w:t>s</w:t>
      </w:r>
      <w:r w:rsidR="00EA3B52">
        <w:rPr>
          <w:rFonts w:ascii="Georgia" w:hAnsi="Georgia"/>
          <w:sz w:val="24"/>
          <w:szCs w:val="24"/>
        </w:rPr>
        <w:t xml:space="preserve"> and coups</w:t>
      </w:r>
      <w:r>
        <w:rPr>
          <w:rFonts w:ascii="Georgia" w:hAnsi="Georgia"/>
          <w:sz w:val="24"/>
          <w:szCs w:val="24"/>
        </w:rPr>
        <w:t xml:space="preserve">, I </w:t>
      </w:r>
      <w:r w:rsidR="00185E78">
        <w:rPr>
          <w:rFonts w:ascii="Georgia" w:hAnsi="Georgia"/>
          <w:sz w:val="24"/>
          <w:szCs w:val="24"/>
        </w:rPr>
        <w:t>use parametric</w:t>
      </w:r>
      <w:r>
        <w:rPr>
          <w:rFonts w:ascii="Georgia" w:hAnsi="Georgia"/>
          <w:sz w:val="24"/>
          <w:szCs w:val="24"/>
        </w:rPr>
        <w:t xml:space="preserve"> survival </w:t>
      </w:r>
      <w:r w:rsidR="00185E78">
        <w:rPr>
          <w:rFonts w:ascii="Georgia" w:hAnsi="Georgia"/>
          <w:sz w:val="24"/>
          <w:szCs w:val="24"/>
        </w:rPr>
        <w:t>models of the “cause-specific hazard</w:t>
      </w:r>
      <w:r w:rsidR="00EA3B52">
        <w:rPr>
          <w:rFonts w:ascii="Georgia" w:hAnsi="Georgia"/>
          <w:sz w:val="24"/>
          <w:szCs w:val="24"/>
        </w:rPr>
        <w:t>s</w:t>
      </w:r>
      <w:r w:rsidR="00185E78">
        <w:rPr>
          <w:rFonts w:ascii="Georgia" w:hAnsi="Georgia"/>
          <w:sz w:val="24"/>
          <w:szCs w:val="24"/>
        </w:rPr>
        <w:t>” (</w:t>
      </w:r>
      <w:proofErr w:type="spellStart"/>
      <w:r w:rsidR="00185E78">
        <w:rPr>
          <w:rFonts w:ascii="Georgia" w:hAnsi="Georgia"/>
          <w:sz w:val="24"/>
          <w:szCs w:val="24"/>
        </w:rPr>
        <w:t>Pintilie</w:t>
      </w:r>
      <w:proofErr w:type="spellEnd"/>
      <w:r w:rsidR="00185E78">
        <w:rPr>
          <w:rFonts w:ascii="Georgia" w:hAnsi="Georgia"/>
          <w:sz w:val="24"/>
          <w:szCs w:val="24"/>
        </w:rPr>
        <w:t xml:space="preserve"> 2007).  That is, I </w:t>
      </w:r>
      <w:r w:rsidR="0098373A">
        <w:rPr>
          <w:rFonts w:ascii="Georgia" w:hAnsi="Georgia"/>
          <w:sz w:val="24"/>
          <w:szCs w:val="24"/>
        </w:rPr>
        <w:t xml:space="preserve">conduct separate analyses of (a) </w:t>
      </w:r>
      <w:r w:rsidR="00185E78">
        <w:rPr>
          <w:rFonts w:ascii="Georgia" w:hAnsi="Georgia"/>
          <w:sz w:val="24"/>
          <w:szCs w:val="24"/>
        </w:rPr>
        <w:t>the time a democracy lasts until it suffers an auto-coup</w:t>
      </w:r>
      <w:r w:rsidR="00EA3B52">
        <w:rPr>
          <w:rFonts w:ascii="Georgia" w:hAnsi="Georgia"/>
          <w:sz w:val="24"/>
          <w:szCs w:val="24"/>
        </w:rPr>
        <w:t xml:space="preserve">; and </w:t>
      </w:r>
      <w:r w:rsidR="0098373A">
        <w:rPr>
          <w:rFonts w:ascii="Georgia" w:hAnsi="Georgia"/>
          <w:sz w:val="24"/>
          <w:szCs w:val="24"/>
        </w:rPr>
        <w:t xml:space="preserve">(b) </w:t>
      </w:r>
      <w:r w:rsidR="00EA3B52">
        <w:rPr>
          <w:rFonts w:ascii="Georgia" w:hAnsi="Georgia"/>
          <w:sz w:val="24"/>
          <w:szCs w:val="24"/>
        </w:rPr>
        <w:t>the time it lasts until a coup</w:t>
      </w:r>
      <w:r w:rsidR="00185E78">
        <w:rPr>
          <w:rFonts w:ascii="Georgia" w:hAnsi="Georgia"/>
          <w:sz w:val="24"/>
          <w:szCs w:val="24"/>
        </w:rPr>
        <w:t>.</w:t>
      </w:r>
      <w:r w:rsidR="00B302BD">
        <w:rPr>
          <w:rStyle w:val="FootnoteReference"/>
          <w:rFonts w:ascii="Georgia" w:hAnsi="Georgia"/>
          <w:sz w:val="24"/>
          <w:szCs w:val="24"/>
        </w:rPr>
        <w:footnoteReference w:id="32"/>
      </w:r>
      <w:r w:rsidR="00185E78">
        <w:rPr>
          <w:rFonts w:ascii="Georgia" w:hAnsi="Georgia"/>
          <w:sz w:val="24"/>
          <w:szCs w:val="24"/>
        </w:rPr>
        <w:t xml:space="preserve">  The control variables are the same as those used in Table 1.</w:t>
      </w:r>
      <w:r w:rsidR="008A4D41">
        <w:rPr>
          <w:rFonts w:ascii="Georgia" w:hAnsi="Georgia"/>
          <w:sz w:val="24"/>
          <w:szCs w:val="24"/>
        </w:rPr>
        <w:t xml:space="preserve">  The results are presented in Table 3.</w:t>
      </w:r>
    </w:p>
    <w:p w:rsidR="008A4D41" w:rsidRDefault="008A4D41" w:rsidP="008A4D41">
      <w:pPr>
        <w:spacing w:line="480" w:lineRule="auto"/>
        <w:ind w:left="2880" w:firstLine="720"/>
        <w:rPr>
          <w:rFonts w:ascii="Georgia" w:hAnsi="Georgia"/>
          <w:sz w:val="24"/>
          <w:szCs w:val="24"/>
        </w:rPr>
      </w:pPr>
      <w:proofErr w:type="gramStart"/>
      <w:r>
        <w:rPr>
          <w:rFonts w:ascii="Georgia" w:hAnsi="Georgia"/>
          <w:sz w:val="24"/>
          <w:szCs w:val="24"/>
        </w:rPr>
        <w:t>Table 3 about here.</w:t>
      </w:r>
      <w:proofErr w:type="gramEnd"/>
    </w:p>
    <w:p w:rsidR="008A4D41" w:rsidRDefault="00762895" w:rsidP="008A4D41">
      <w:pPr>
        <w:spacing w:line="480" w:lineRule="auto"/>
        <w:ind w:firstLine="720"/>
        <w:rPr>
          <w:rFonts w:ascii="Georgia" w:hAnsi="Georgia"/>
          <w:sz w:val="24"/>
          <w:szCs w:val="24"/>
        </w:rPr>
      </w:pPr>
      <w:r>
        <w:rPr>
          <w:rFonts w:ascii="Georgia" w:hAnsi="Georgia"/>
          <w:sz w:val="24"/>
          <w:szCs w:val="24"/>
        </w:rPr>
        <w:t xml:space="preserve">As Maeda (2010) has already pointed out, in an important paper, </w:t>
      </w:r>
      <w:r w:rsidR="008A4D41">
        <w:rPr>
          <w:rFonts w:ascii="Georgia" w:hAnsi="Georgia"/>
          <w:sz w:val="24"/>
          <w:szCs w:val="24"/>
        </w:rPr>
        <w:t>the control variables should in theory relate differently to coups and auto-coups.  To see why, consider each in turn.</w:t>
      </w:r>
    </w:p>
    <w:p w:rsidR="008A4D41" w:rsidRDefault="008A4D41" w:rsidP="008A4D41">
      <w:pPr>
        <w:spacing w:line="480" w:lineRule="auto"/>
        <w:ind w:firstLine="720"/>
        <w:rPr>
          <w:rFonts w:ascii="Georgia" w:hAnsi="Georgia"/>
          <w:sz w:val="24"/>
          <w:szCs w:val="24"/>
        </w:rPr>
      </w:pPr>
      <w:r>
        <w:rPr>
          <w:rFonts w:ascii="Georgia" w:hAnsi="Georgia"/>
          <w:sz w:val="24"/>
          <w:szCs w:val="24"/>
        </w:rPr>
        <w:t xml:space="preserve">First, higher rates of economic growth should deter coups, because good economic times bolster the position of the incumbent.  For the same reason, however, </w:t>
      </w:r>
      <w:r>
        <w:rPr>
          <w:rFonts w:ascii="Georgia" w:hAnsi="Georgia"/>
          <w:sz w:val="24"/>
          <w:szCs w:val="24"/>
        </w:rPr>
        <w:lastRenderedPageBreak/>
        <w:t xml:space="preserve">higher growth rates should </w:t>
      </w:r>
      <w:r w:rsidRPr="00A357F4">
        <w:rPr>
          <w:rFonts w:ascii="Georgia" w:hAnsi="Georgia"/>
          <w:i/>
          <w:sz w:val="24"/>
          <w:szCs w:val="24"/>
        </w:rPr>
        <w:t>not</w:t>
      </w:r>
      <w:r>
        <w:rPr>
          <w:rFonts w:ascii="Georgia" w:hAnsi="Georgia"/>
          <w:sz w:val="24"/>
          <w:szCs w:val="24"/>
        </w:rPr>
        <w:t xml:space="preserve"> deter auto-coups.  Consistent with these expectations, poorer economic conditions strongly predict coups (Models 3-4) but not auto-coups (Models 1-2).   </w:t>
      </w:r>
    </w:p>
    <w:p w:rsidR="008A4D41" w:rsidRDefault="008A4D41" w:rsidP="008A4D41">
      <w:pPr>
        <w:spacing w:line="480" w:lineRule="auto"/>
        <w:ind w:firstLine="720"/>
        <w:rPr>
          <w:rFonts w:ascii="Georgia" w:hAnsi="Georgia"/>
          <w:sz w:val="24"/>
          <w:szCs w:val="24"/>
        </w:rPr>
      </w:pPr>
      <w:r>
        <w:rPr>
          <w:rFonts w:ascii="Georgia" w:hAnsi="Georgia"/>
          <w:sz w:val="24"/>
          <w:szCs w:val="24"/>
        </w:rPr>
        <w:t xml:space="preserve">Second, higher levels of per capita income should deter coups, if the fighting that might then ensue would destroy larger stocks of capital assets (cf. Hirschman 1997).  In contrast, auto-coups can be executed </w:t>
      </w:r>
      <w:r w:rsidR="005D0E9B">
        <w:rPr>
          <w:rFonts w:ascii="Georgia" w:hAnsi="Georgia"/>
          <w:sz w:val="24"/>
          <w:szCs w:val="24"/>
        </w:rPr>
        <w:t xml:space="preserve">with or </w:t>
      </w:r>
      <w:r>
        <w:rPr>
          <w:rFonts w:ascii="Georgia" w:hAnsi="Georgia"/>
          <w:sz w:val="24"/>
          <w:szCs w:val="24"/>
        </w:rPr>
        <w:t>without violence, by bias</w:t>
      </w:r>
      <w:r w:rsidR="005D0E9B">
        <w:rPr>
          <w:rFonts w:ascii="Georgia" w:hAnsi="Georgia"/>
          <w:sz w:val="24"/>
          <w:szCs w:val="24"/>
        </w:rPr>
        <w:t>ing</w:t>
      </w:r>
      <w:r>
        <w:rPr>
          <w:rFonts w:ascii="Georgia" w:hAnsi="Georgia"/>
          <w:sz w:val="24"/>
          <w:szCs w:val="24"/>
        </w:rPr>
        <w:t xml:space="preserve"> the electoral process in the executive’s favor.  Consistent</w:t>
      </w:r>
      <w:r w:rsidRPr="006B3185">
        <w:rPr>
          <w:rFonts w:ascii="Georgia" w:hAnsi="Georgia"/>
          <w:sz w:val="24"/>
          <w:szCs w:val="24"/>
        </w:rPr>
        <w:t xml:space="preserve"> </w:t>
      </w:r>
      <w:r>
        <w:rPr>
          <w:rFonts w:ascii="Georgia" w:hAnsi="Georgia"/>
          <w:sz w:val="24"/>
          <w:szCs w:val="24"/>
        </w:rPr>
        <w:t xml:space="preserve">with these observations, higher </w:t>
      </w:r>
      <w:r w:rsidR="005D0E9B">
        <w:rPr>
          <w:rFonts w:ascii="Georgia" w:hAnsi="Georgia"/>
          <w:sz w:val="24"/>
          <w:szCs w:val="24"/>
        </w:rPr>
        <w:t>levels of GDP per capita strongly deter</w:t>
      </w:r>
      <w:r>
        <w:rPr>
          <w:rFonts w:ascii="Georgia" w:hAnsi="Georgia"/>
          <w:sz w:val="24"/>
          <w:szCs w:val="24"/>
        </w:rPr>
        <w:t xml:space="preserve"> coups (Models 3-4) but not auto-coups (Models 1-2).</w:t>
      </w:r>
    </w:p>
    <w:p w:rsidR="008A4D41" w:rsidRDefault="008A4D41" w:rsidP="008A4D41">
      <w:pPr>
        <w:spacing w:line="480" w:lineRule="auto"/>
        <w:ind w:firstLine="720"/>
        <w:rPr>
          <w:rFonts w:ascii="Georgia" w:hAnsi="Georgia"/>
          <w:sz w:val="24"/>
          <w:szCs w:val="24"/>
        </w:rPr>
      </w:pPr>
      <w:r>
        <w:rPr>
          <w:rFonts w:ascii="Georgia" w:hAnsi="Georgia"/>
          <w:sz w:val="24"/>
          <w:szCs w:val="24"/>
        </w:rPr>
        <w:t xml:space="preserve">Third, presidential regimes </w:t>
      </w:r>
      <w:r w:rsidR="00615090">
        <w:rPr>
          <w:rFonts w:ascii="Georgia" w:hAnsi="Georgia"/>
          <w:sz w:val="24"/>
          <w:szCs w:val="24"/>
        </w:rPr>
        <w:t xml:space="preserve">should </w:t>
      </w:r>
      <w:r>
        <w:rPr>
          <w:rFonts w:ascii="Georgia" w:hAnsi="Georgia"/>
          <w:sz w:val="24"/>
          <w:szCs w:val="24"/>
        </w:rPr>
        <w:t xml:space="preserve">be more prone to auto-coups.  For, </w:t>
      </w:r>
      <w:r w:rsidR="005D0E9B">
        <w:rPr>
          <w:rFonts w:ascii="Georgia" w:hAnsi="Georgia"/>
          <w:sz w:val="24"/>
          <w:szCs w:val="24"/>
        </w:rPr>
        <w:t xml:space="preserve">all </w:t>
      </w:r>
      <w:r>
        <w:rPr>
          <w:rFonts w:ascii="Georgia" w:hAnsi="Georgia"/>
          <w:sz w:val="24"/>
          <w:szCs w:val="24"/>
        </w:rPr>
        <w:t>presidents have independent electoral mandates and</w:t>
      </w:r>
      <w:r w:rsidR="005D0E9B">
        <w:rPr>
          <w:rFonts w:ascii="Georgia" w:hAnsi="Georgia"/>
          <w:sz w:val="24"/>
          <w:szCs w:val="24"/>
        </w:rPr>
        <w:t xml:space="preserve"> many have</w:t>
      </w:r>
      <w:r>
        <w:rPr>
          <w:rFonts w:ascii="Georgia" w:hAnsi="Georgia"/>
          <w:sz w:val="24"/>
          <w:szCs w:val="24"/>
        </w:rPr>
        <w:t xml:space="preserve"> decree powers</w:t>
      </w:r>
      <w:r w:rsidR="005D0E9B">
        <w:rPr>
          <w:rFonts w:ascii="Georgia" w:hAnsi="Georgia"/>
          <w:sz w:val="24"/>
          <w:szCs w:val="24"/>
        </w:rPr>
        <w:t>;</w:t>
      </w:r>
      <w:r>
        <w:rPr>
          <w:rFonts w:ascii="Georgia" w:hAnsi="Georgia"/>
          <w:sz w:val="24"/>
          <w:szCs w:val="24"/>
        </w:rPr>
        <w:t xml:space="preserve"> </w:t>
      </w:r>
      <w:r w:rsidR="00615090">
        <w:rPr>
          <w:rFonts w:ascii="Georgia" w:hAnsi="Georgia"/>
          <w:sz w:val="24"/>
          <w:szCs w:val="24"/>
        </w:rPr>
        <w:t xml:space="preserve">and </w:t>
      </w:r>
      <w:r>
        <w:rPr>
          <w:rFonts w:ascii="Georgia" w:hAnsi="Georgia"/>
          <w:sz w:val="24"/>
          <w:szCs w:val="24"/>
        </w:rPr>
        <w:t xml:space="preserve">they can potentially exploit these resources to consolidate power.  In contrast, it is less clear whether </w:t>
      </w:r>
      <w:proofErr w:type="spellStart"/>
      <w:r>
        <w:rPr>
          <w:rFonts w:ascii="Georgia" w:hAnsi="Georgia"/>
          <w:sz w:val="24"/>
          <w:szCs w:val="24"/>
        </w:rPr>
        <w:t>presidentialism</w:t>
      </w:r>
      <w:proofErr w:type="spellEnd"/>
      <w:r>
        <w:rPr>
          <w:rFonts w:ascii="Georgia" w:hAnsi="Georgia"/>
          <w:sz w:val="24"/>
          <w:szCs w:val="24"/>
        </w:rPr>
        <w:t xml:space="preserve"> </w:t>
      </w:r>
      <w:r w:rsidRPr="00F8382A">
        <w:rPr>
          <w:rFonts w:ascii="Georgia" w:hAnsi="Georgia"/>
          <w:i/>
          <w:sz w:val="24"/>
          <w:szCs w:val="24"/>
        </w:rPr>
        <w:t>per se</w:t>
      </w:r>
      <w:r>
        <w:rPr>
          <w:rFonts w:ascii="Georgia" w:hAnsi="Georgia"/>
          <w:sz w:val="24"/>
          <w:szCs w:val="24"/>
        </w:rPr>
        <w:t xml:space="preserve"> should promote coups.</w:t>
      </w:r>
      <w:r>
        <w:rPr>
          <w:rStyle w:val="FootnoteReference"/>
          <w:rFonts w:ascii="Georgia" w:hAnsi="Georgia"/>
          <w:sz w:val="24"/>
          <w:szCs w:val="24"/>
        </w:rPr>
        <w:footnoteReference w:id="33"/>
      </w:r>
      <w:r>
        <w:rPr>
          <w:rFonts w:ascii="Georgia" w:hAnsi="Georgia"/>
          <w:sz w:val="24"/>
          <w:szCs w:val="24"/>
        </w:rPr>
        <w:t xml:space="preserve">  Consistent with these observations, </w:t>
      </w:r>
      <w:proofErr w:type="spellStart"/>
      <w:r>
        <w:rPr>
          <w:rFonts w:ascii="Georgia" w:hAnsi="Georgia"/>
          <w:sz w:val="24"/>
          <w:szCs w:val="24"/>
        </w:rPr>
        <w:t>presidentialism</w:t>
      </w:r>
      <w:proofErr w:type="spellEnd"/>
      <w:r>
        <w:rPr>
          <w:rFonts w:ascii="Georgia" w:hAnsi="Georgia"/>
          <w:sz w:val="24"/>
          <w:szCs w:val="24"/>
        </w:rPr>
        <w:t xml:space="preserve"> predicts auto-coups (Models 1-2) but not coups (Models 3-4).</w:t>
      </w:r>
    </w:p>
    <w:p w:rsidR="008A4D41" w:rsidRDefault="008A4D41" w:rsidP="008A4D41">
      <w:pPr>
        <w:spacing w:line="480" w:lineRule="auto"/>
        <w:ind w:firstLine="720"/>
        <w:rPr>
          <w:rFonts w:ascii="Georgia" w:hAnsi="Georgia"/>
          <w:sz w:val="24"/>
          <w:szCs w:val="24"/>
        </w:rPr>
      </w:pPr>
      <w:r>
        <w:rPr>
          <w:rFonts w:ascii="Georgia" w:hAnsi="Georgia"/>
          <w:sz w:val="24"/>
          <w:szCs w:val="24"/>
        </w:rPr>
        <w:t xml:space="preserve">Finally, note that countries with more previous democratic breakdowns are </w:t>
      </w:r>
      <w:r w:rsidRPr="00F8382A">
        <w:rPr>
          <w:rFonts w:ascii="Georgia" w:hAnsi="Georgia"/>
          <w:i/>
          <w:sz w:val="24"/>
          <w:szCs w:val="24"/>
        </w:rPr>
        <w:t>less</w:t>
      </w:r>
      <w:r>
        <w:rPr>
          <w:rFonts w:ascii="Georgia" w:hAnsi="Georgia"/>
          <w:sz w:val="24"/>
          <w:szCs w:val="24"/>
        </w:rPr>
        <w:t xml:space="preserve"> prone to auto-coups but </w:t>
      </w:r>
      <w:r w:rsidRPr="00F8382A">
        <w:rPr>
          <w:rFonts w:ascii="Georgia" w:hAnsi="Georgia"/>
          <w:i/>
          <w:sz w:val="24"/>
          <w:szCs w:val="24"/>
        </w:rPr>
        <w:t>more</w:t>
      </w:r>
      <w:r>
        <w:rPr>
          <w:rFonts w:ascii="Georgia" w:hAnsi="Georgia"/>
          <w:sz w:val="24"/>
          <w:szCs w:val="24"/>
        </w:rPr>
        <w:t xml:space="preserve"> prone to coups.  One interpretation of this pattern is that coups are positively auto-correlated (cf. </w:t>
      </w:r>
      <w:proofErr w:type="spellStart"/>
      <w:r>
        <w:rPr>
          <w:rFonts w:ascii="Georgia" w:hAnsi="Georgia"/>
          <w:sz w:val="24"/>
          <w:szCs w:val="24"/>
        </w:rPr>
        <w:t>Londregan</w:t>
      </w:r>
      <w:proofErr w:type="spellEnd"/>
      <w:r>
        <w:rPr>
          <w:rFonts w:ascii="Georgia" w:hAnsi="Georgia"/>
          <w:sz w:val="24"/>
          <w:szCs w:val="24"/>
        </w:rPr>
        <w:t xml:space="preserve"> and Poole 1990), because their underlying structural cause</w:t>
      </w:r>
      <w:r w:rsidR="005D0E9B">
        <w:rPr>
          <w:rFonts w:ascii="Georgia" w:hAnsi="Georgia"/>
          <w:sz w:val="24"/>
          <w:szCs w:val="24"/>
        </w:rPr>
        <w:t>s persist</w:t>
      </w:r>
      <w:r>
        <w:rPr>
          <w:rFonts w:ascii="Georgia" w:hAnsi="Georgia"/>
          <w:sz w:val="24"/>
          <w:szCs w:val="24"/>
        </w:rPr>
        <w:t>.  For example, some countries have powerful militaries with the constitutional standing to intervene in politics</w:t>
      </w:r>
      <w:r w:rsidR="005D0E9B">
        <w:rPr>
          <w:rFonts w:ascii="Georgia" w:hAnsi="Georgia"/>
          <w:sz w:val="24"/>
          <w:szCs w:val="24"/>
        </w:rPr>
        <w:t xml:space="preserve"> (</w:t>
      </w:r>
      <w:proofErr w:type="spellStart"/>
      <w:r w:rsidR="005D0E9B">
        <w:rPr>
          <w:rFonts w:ascii="Georgia" w:hAnsi="Georgia"/>
          <w:sz w:val="24"/>
          <w:szCs w:val="24"/>
        </w:rPr>
        <w:t>Loveman</w:t>
      </w:r>
      <w:proofErr w:type="spellEnd"/>
      <w:r w:rsidR="005D0E9B">
        <w:rPr>
          <w:rFonts w:ascii="Georgia" w:hAnsi="Georgia"/>
          <w:sz w:val="24"/>
          <w:szCs w:val="24"/>
        </w:rPr>
        <w:t xml:space="preserve"> 1993)</w:t>
      </w:r>
      <w:r>
        <w:rPr>
          <w:rFonts w:ascii="Georgia" w:hAnsi="Georgia"/>
          <w:sz w:val="24"/>
          <w:szCs w:val="24"/>
        </w:rPr>
        <w:t xml:space="preserve">.  Such countries are prone to cycling between civilian governments during democratic spells and military juntas during authoritarian spells.  In contrast, auto-coups may be negatively auto-correlated due to political learning.  For example, if a country begins </w:t>
      </w:r>
      <w:r>
        <w:rPr>
          <w:rFonts w:ascii="Georgia" w:hAnsi="Georgia"/>
          <w:sz w:val="24"/>
          <w:szCs w:val="24"/>
        </w:rPr>
        <w:lastRenderedPageBreak/>
        <w:t xml:space="preserve">another democratic episode after having experienced a prior auto-coup, politicians may seek to prevent the next incumbent from pursuing the same strategy.  </w:t>
      </w:r>
    </w:p>
    <w:p w:rsidR="008A4D41" w:rsidRDefault="008A4D41" w:rsidP="00F43239">
      <w:pPr>
        <w:spacing w:line="480" w:lineRule="auto"/>
        <w:ind w:firstLine="720"/>
        <w:rPr>
          <w:rFonts w:ascii="Georgia" w:hAnsi="Georgia"/>
          <w:sz w:val="24"/>
          <w:szCs w:val="24"/>
        </w:rPr>
      </w:pPr>
      <w:r>
        <w:rPr>
          <w:rFonts w:ascii="Georgia" w:hAnsi="Georgia"/>
          <w:sz w:val="24"/>
          <w:szCs w:val="24"/>
        </w:rPr>
        <w:t xml:space="preserve">Turning to the variable of primary interest, note that </w:t>
      </w:r>
      <w:r w:rsidR="00735F0D">
        <w:rPr>
          <w:rFonts w:ascii="Georgia" w:hAnsi="Georgia"/>
          <w:sz w:val="24"/>
          <w:szCs w:val="24"/>
        </w:rPr>
        <w:t xml:space="preserve">EFRs significantly boost the hazard of auto-coups, in both the full sample </w:t>
      </w:r>
      <w:r w:rsidR="00861AA3">
        <w:rPr>
          <w:rFonts w:ascii="Georgia" w:hAnsi="Georgia"/>
          <w:sz w:val="24"/>
          <w:szCs w:val="24"/>
        </w:rPr>
        <w:t xml:space="preserve">(Model 1) </w:t>
      </w:r>
      <w:r w:rsidR="00735F0D">
        <w:rPr>
          <w:rFonts w:ascii="Georgia" w:hAnsi="Georgia"/>
          <w:sz w:val="24"/>
          <w:szCs w:val="24"/>
        </w:rPr>
        <w:t>and the post-1914 sample</w:t>
      </w:r>
      <w:r w:rsidR="00861AA3">
        <w:rPr>
          <w:rFonts w:ascii="Georgia" w:hAnsi="Georgia"/>
          <w:sz w:val="24"/>
          <w:szCs w:val="24"/>
        </w:rPr>
        <w:t xml:space="preserve"> (Model 2)</w:t>
      </w:r>
      <w:r w:rsidR="00F43239">
        <w:rPr>
          <w:rFonts w:ascii="Georgia" w:hAnsi="Georgia"/>
          <w:sz w:val="24"/>
          <w:szCs w:val="24"/>
        </w:rPr>
        <w:t xml:space="preserve">.  </w:t>
      </w:r>
      <w:r>
        <w:rPr>
          <w:rFonts w:ascii="Georgia" w:hAnsi="Georgia"/>
          <w:sz w:val="24"/>
          <w:szCs w:val="24"/>
        </w:rPr>
        <w:t xml:space="preserve">Thus, we have substantial evidence that the first causal path (EFRs </w:t>
      </w:r>
      <w:r>
        <w:rPr>
          <w:rFonts w:ascii="Georgia" w:hAnsi="Georgia"/>
          <w:sz w:val="24"/>
          <w:szCs w:val="24"/>
        </w:rPr>
        <w:sym w:font="Symbol" w:char="F0AE"/>
      </w:r>
      <w:r>
        <w:rPr>
          <w:rFonts w:ascii="Georgia" w:hAnsi="Georgia"/>
          <w:sz w:val="24"/>
          <w:szCs w:val="24"/>
        </w:rPr>
        <w:t xml:space="preserve"> rents </w:t>
      </w:r>
      <w:r>
        <w:rPr>
          <w:rFonts w:ascii="Georgia" w:hAnsi="Georgia"/>
          <w:sz w:val="24"/>
          <w:szCs w:val="24"/>
        </w:rPr>
        <w:sym w:font="Symbol" w:char="F0AE"/>
      </w:r>
      <w:r>
        <w:rPr>
          <w:rFonts w:ascii="Georgia" w:hAnsi="Georgia"/>
          <w:sz w:val="24"/>
          <w:szCs w:val="24"/>
        </w:rPr>
        <w:t xml:space="preserve"> auto-coups) has been well traveled.  </w:t>
      </w:r>
    </w:p>
    <w:p w:rsidR="00F43239" w:rsidRDefault="008A4D41" w:rsidP="00F43239">
      <w:pPr>
        <w:spacing w:line="480" w:lineRule="auto"/>
        <w:ind w:firstLine="720"/>
        <w:rPr>
          <w:rFonts w:ascii="Georgia" w:hAnsi="Georgia"/>
          <w:sz w:val="24"/>
          <w:szCs w:val="24"/>
        </w:rPr>
      </w:pPr>
      <w:r>
        <w:rPr>
          <w:rFonts w:ascii="Georgia" w:hAnsi="Georgia"/>
          <w:sz w:val="24"/>
          <w:szCs w:val="24"/>
        </w:rPr>
        <w:t xml:space="preserve">In contrast, while </w:t>
      </w:r>
      <w:r w:rsidR="00F43239">
        <w:rPr>
          <w:rFonts w:ascii="Georgia" w:hAnsi="Georgia"/>
          <w:sz w:val="24"/>
          <w:szCs w:val="24"/>
        </w:rPr>
        <w:t>EFRs boost the hazard of coups</w:t>
      </w:r>
      <w:r>
        <w:rPr>
          <w:rFonts w:ascii="Georgia" w:hAnsi="Georgia"/>
          <w:sz w:val="24"/>
          <w:szCs w:val="24"/>
        </w:rPr>
        <w:t xml:space="preserve">, </w:t>
      </w:r>
      <w:r w:rsidR="00F43239">
        <w:rPr>
          <w:rFonts w:ascii="Georgia" w:hAnsi="Georgia"/>
          <w:sz w:val="24"/>
          <w:szCs w:val="24"/>
        </w:rPr>
        <w:t xml:space="preserve">the effect is statistically </w:t>
      </w:r>
      <w:r w:rsidR="00D05961">
        <w:rPr>
          <w:rFonts w:ascii="Georgia" w:hAnsi="Georgia"/>
          <w:sz w:val="24"/>
          <w:szCs w:val="24"/>
        </w:rPr>
        <w:t>in</w:t>
      </w:r>
      <w:r w:rsidR="00F43239">
        <w:rPr>
          <w:rFonts w:ascii="Georgia" w:hAnsi="Georgia"/>
          <w:sz w:val="24"/>
          <w:szCs w:val="24"/>
        </w:rPr>
        <w:t xml:space="preserve">significant </w:t>
      </w:r>
      <w:r w:rsidR="00D05961">
        <w:rPr>
          <w:rFonts w:ascii="Georgia" w:hAnsi="Georgia"/>
          <w:sz w:val="24"/>
          <w:szCs w:val="24"/>
        </w:rPr>
        <w:t xml:space="preserve">in both samples </w:t>
      </w:r>
      <w:r w:rsidR="00F43239">
        <w:rPr>
          <w:rFonts w:ascii="Georgia" w:hAnsi="Georgia"/>
          <w:sz w:val="24"/>
          <w:szCs w:val="24"/>
        </w:rPr>
        <w:t xml:space="preserve">(Models 3-4).  </w:t>
      </w:r>
      <w:r>
        <w:rPr>
          <w:rFonts w:ascii="Georgia" w:hAnsi="Georgia"/>
          <w:sz w:val="24"/>
          <w:szCs w:val="24"/>
        </w:rPr>
        <w:t>This is consistent with the observations made above that EFRs may help a leader defend against coups in ordinary times, while worsening his/her ability to bargain away from coups during crises.</w:t>
      </w:r>
    </w:p>
    <w:p w:rsidR="008A17B6" w:rsidRDefault="008A17B6" w:rsidP="005578EC">
      <w:pPr>
        <w:pStyle w:val="Heading1"/>
      </w:pPr>
      <w:proofErr w:type="gramStart"/>
      <w:r>
        <w:t>The rise of democracy?</w:t>
      </w:r>
      <w:proofErr w:type="gramEnd"/>
    </w:p>
    <w:p w:rsidR="008A17B6" w:rsidRDefault="008A17B6" w:rsidP="008A17B6">
      <w:pPr>
        <w:spacing w:line="480" w:lineRule="auto"/>
        <w:ind w:firstLine="720"/>
        <w:rPr>
          <w:rFonts w:ascii="Georgia" w:hAnsi="Georgia"/>
          <w:sz w:val="24"/>
          <w:szCs w:val="24"/>
        </w:rPr>
      </w:pPr>
      <w:r>
        <w:rPr>
          <w:rFonts w:ascii="Georgia" w:hAnsi="Georgia"/>
          <w:sz w:val="24"/>
          <w:szCs w:val="24"/>
        </w:rPr>
        <w:t xml:space="preserve">Suppose one </w:t>
      </w:r>
      <w:r w:rsidR="00E91E03">
        <w:rPr>
          <w:rFonts w:ascii="Georgia" w:hAnsi="Georgia"/>
          <w:sz w:val="24"/>
          <w:szCs w:val="24"/>
        </w:rPr>
        <w:t xml:space="preserve">accepts </w:t>
      </w:r>
      <w:r w:rsidR="005578EC">
        <w:rPr>
          <w:rFonts w:ascii="Georgia" w:hAnsi="Georgia"/>
          <w:sz w:val="24"/>
          <w:szCs w:val="24"/>
        </w:rPr>
        <w:t xml:space="preserve">the </w:t>
      </w:r>
      <w:proofErr w:type="spellStart"/>
      <w:r w:rsidR="005578EC">
        <w:rPr>
          <w:rFonts w:ascii="Georgia" w:hAnsi="Georgia"/>
          <w:sz w:val="24"/>
          <w:szCs w:val="24"/>
        </w:rPr>
        <w:t>Montesquieuan</w:t>
      </w:r>
      <w:proofErr w:type="spellEnd"/>
      <w:r w:rsidR="00E91E03">
        <w:rPr>
          <w:rFonts w:ascii="Georgia" w:hAnsi="Georgia"/>
          <w:sz w:val="24"/>
          <w:szCs w:val="24"/>
        </w:rPr>
        <w:t xml:space="preserve"> argument</w:t>
      </w:r>
      <w:r>
        <w:rPr>
          <w:rFonts w:ascii="Georgia" w:hAnsi="Georgia"/>
          <w:sz w:val="24"/>
          <w:szCs w:val="24"/>
        </w:rPr>
        <w:t xml:space="preserve"> that EFRs </w:t>
      </w:r>
      <w:r w:rsidR="001A0CC8">
        <w:rPr>
          <w:rFonts w:ascii="Georgia" w:hAnsi="Georgia"/>
          <w:sz w:val="24"/>
          <w:szCs w:val="24"/>
        </w:rPr>
        <w:t>facilitate</w:t>
      </w:r>
      <w:r>
        <w:rPr>
          <w:rFonts w:ascii="Georgia" w:hAnsi="Georgia"/>
          <w:sz w:val="24"/>
          <w:szCs w:val="24"/>
        </w:rPr>
        <w:t xml:space="preserve"> autocracy.  Then, even taking a purely procedural view of </w:t>
      </w:r>
      <w:r w:rsidR="006C77DE">
        <w:rPr>
          <w:rFonts w:ascii="Georgia" w:hAnsi="Georgia"/>
          <w:sz w:val="24"/>
          <w:szCs w:val="24"/>
        </w:rPr>
        <w:t>“</w:t>
      </w:r>
      <w:r>
        <w:rPr>
          <w:rFonts w:ascii="Georgia" w:hAnsi="Georgia"/>
          <w:sz w:val="24"/>
          <w:szCs w:val="24"/>
        </w:rPr>
        <w:t>democracy,</w:t>
      </w:r>
      <w:r w:rsidR="006C77DE">
        <w:rPr>
          <w:rFonts w:ascii="Georgia" w:hAnsi="Georgia"/>
          <w:sz w:val="24"/>
          <w:szCs w:val="24"/>
        </w:rPr>
        <w:t>”</w:t>
      </w:r>
      <w:r>
        <w:rPr>
          <w:rFonts w:ascii="Georgia" w:hAnsi="Georgia"/>
          <w:sz w:val="24"/>
          <w:szCs w:val="24"/>
        </w:rPr>
        <w:t xml:space="preserve"> one’s view of its progress over the last century and a half must change.  </w:t>
      </w:r>
      <w:r w:rsidR="0022209A">
        <w:rPr>
          <w:rFonts w:ascii="Georgia" w:hAnsi="Georgia"/>
          <w:sz w:val="24"/>
          <w:szCs w:val="24"/>
        </w:rPr>
        <w:t>To illustrate, consider Figure 4</w:t>
      </w:r>
      <w:r>
        <w:rPr>
          <w:rFonts w:ascii="Georgia" w:hAnsi="Georgia"/>
          <w:sz w:val="24"/>
          <w:szCs w:val="24"/>
        </w:rPr>
        <w:t>.</w:t>
      </w:r>
    </w:p>
    <w:p w:rsidR="008A17B6" w:rsidRDefault="0022209A" w:rsidP="008A17B6">
      <w:pPr>
        <w:spacing w:line="480" w:lineRule="auto"/>
        <w:ind w:left="2880" w:firstLine="720"/>
        <w:rPr>
          <w:rFonts w:ascii="Georgia" w:hAnsi="Georgia"/>
          <w:sz w:val="24"/>
          <w:szCs w:val="24"/>
        </w:rPr>
      </w:pPr>
      <w:r>
        <w:rPr>
          <w:rFonts w:ascii="Georgia" w:hAnsi="Georgia"/>
          <w:sz w:val="24"/>
          <w:szCs w:val="24"/>
        </w:rPr>
        <w:t>Figure 4</w:t>
      </w:r>
      <w:r w:rsidR="008A17B6">
        <w:rPr>
          <w:rFonts w:ascii="Georgia" w:hAnsi="Georgia"/>
          <w:sz w:val="24"/>
          <w:szCs w:val="24"/>
        </w:rPr>
        <w:t xml:space="preserve"> about here.</w:t>
      </w:r>
    </w:p>
    <w:p w:rsidR="008A17B6" w:rsidRDefault="008A17B6" w:rsidP="008A17B6">
      <w:pPr>
        <w:spacing w:line="480" w:lineRule="auto"/>
        <w:ind w:firstLine="720"/>
        <w:rPr>
          <w:rFonts w:ascii="Georgia" w:hAnsi="Georgia"/>
          <w:sz w:val="24"/>
          <w:szCs w:val="24"/>
        </w:rPr>
      </w:pPr>
      <w:r>
        <w:rPr>
          <w:rFonts w:ascii="Georgia" w:hAnsi="Georgia"/>
          <w:sz w:val="24"/>
          <w:szCs w:val="24"/>
        </w:rPr>
        <w:t xml:space="preserve">The large solid dots </w:t>
      </w:r>
      <w:r w:rsidR="0029561E">
        <w:rPr>
          <w:rFonts w:ascii="Georgia" w:hAnsi="Georgia"/>
          <w:sz w:val="24"/>
          <w:szCs w:val="24"/>
        </w:rPr>
        <w:t>show how</w:t>
      </w:r>
      <w:r>
        <w:rPr>
          <w:rFonts w:ascii="Georgia" w:hAnsi="Georgia"/>
          <w:sz w:val="24"/>
          <w:szCs w:val="24"/>
        </w:rPr>
        <w:t xml:space="preserve"> Huntington’s three waves of electoral democracy</w:t>
      </w:r>
      <w:r w:rsidR="00C90F77">
        <w:rPr>
          <w:rFonts w:ascii="Georgia" w:hAnsi="Georgia"/>
          <w:sz w:val="24"/>
          <w:szCs w:val="24"/>
        </w:rPr>
        <w:t xml:space="preserve"> play out in my sample of 165</w:t>
      </w:r>
      <w:r w:rsidR="0029561E">
        <w:rPr>
          <w:rFonts w:ascii="Georgia" w:hAnsi="Georgia"/>
          <w:sz w:val="24"/>
          <w:szCs w:val="24"/>
        </w:rPr>
        <w:t xml:space="preserve"> countries</w:t>
      </w:r>
      <w:r>
        <w:rPr>
          <w:rFonts w:ascii="Georgia" w:hAnsi="Georgia"/>
          <w:sz w:val="24"/>
          <w:szCs w:val="24"/>
        </w:rPr>
        <w:t xml:space="preserve">, </w:t>
      </w:r>
      <w:r w:rsidR="0029561E">
        <w:rPr>
          <w:rFonts w:ascii="Georgia" w:hAnsi="Georgia"/>
          <w:sz w:val="24"/>
          <w:szCs w:val="24"/>
        </w:rPr>
        <w:t>using</w:t>
      </w:r>
      <w:r>
        <w:rPr>
          <w:rFonts w:ascii="Georgia" w:hAnsi="Georgia"/>
          <w:sz w:val="24"/>
          <w:szCs w:val="24"/>
        </w:rPr>
        <w:t xml:space="preserve"> the </w:t>
      </w:r>
      <w:proofErr w:type="spellStart"/>
      <w:r>
        <w:rPr>
          <w:rFonts w:ascii="Georgia" w:hAnsi="Georgia"/>
          <w:sz w:val="24"/>
          <w:szCs w:val="24"/>
        </w:rPr>
        <w:t>Boix</w:t>
      </w:r>
      <w:proofErr w:type="spellEnd"/>
      <w:r>
        <w:rPr>
          <w:rFonts w:ascii="Georgia" w:hAnsi="Georgia"/>
          <w:sz w:val="24"/>
          <w:szCs w:val="24"/>
        </w:rPr>
        <w:t>-Miller-</w:t>
      </w:r>
      <w:proofErr w:type="spellStart"/>
      <w:r>
        <w:rPr>
          <w:rFonts w:ascii="Georgia" w:hAnsi="Georgia"/>
          <w:sz w:val="24"/>
          <w:szCs w:val="24"/>
        </w:rPr>
        <w:t>Rosato</w:t>
      </w:r>
      <w:proofErr w:type="spellEnd"/>
      <w:r>
        <w:rPr>
          <w:rFonts w:ascii="Georgia" w:hAnsi="Georgia"/>
          <w:sz w:val="24"/>
          <w:szCs w:val="24"/>
        </w:rPr>
        <w:t xml:space="preserve"> measure</w:t>
      </w:r>
      <w:r w:rsidR="0029561E">
        <w:rPr>
          <w:rFonts w:ascii="Georgia" w:hAnsi="Georgia"/>
          <w:sz w:val="24"/>
          <w:szCs w:val="24"/>
        </w:rPr>
        <w:t xml:space="preserve"> of democracy</w:t>
      </w:r>
      <w:r>
        <w:rPr>
          <w:rFonts w:ascii="Georgia" w:hAnsi="Georgia"/>
          <w:sz w:val="24"/>
          <w:szCs w:val="24"/>
        </w:rPr>
        <w:t>.  One sees the first wave, lasting from the late 19</w:t>
      </w:r>
      <w:r w:rsidRPr="00464DAA">
        <w:rPr>
          <w:rFonts w:ascii="Georgia" w:hAnsi="Georgia"/>
          <w:sz w:val="24"/>
          <w:szCs w:val="24"/>
          <w:vertAlign w:val="superscript"/>
        </w:rPr>
        <w:t>th</w:t>
      </w:r>
      <w:r>
        <w:rPr>
          <w:rFonts w:ascii="Georgia" w:hAnsi="Georgia"/>
          <w:sz w:val="24"/>
          <w:szCs w:val="24"/>
        </w:rPr>
        <w:t xml:space="preserve"> century until 1925, followed by the first authoritarian trough; the second wave, lasting from 1945 until the early 1960s, followed by the second authoritarian trough; and the third wave, beginning in the mid-1970s and continuing into the 21</w:t>
      </w:r>
      <w:r w:rsidRPr="00464DAA">
        <w:rPr>
          <w:rFonts w:ascii="Georgia" w:hAnsi="Georgia"/>
          <w:sz w:val="24"/>
          <w:szCs w:val="24"/>
          <w:vertAlign w:val="superscript"/>
        </w:rPr>
        <w:t>st</w:t>
      </w:r>
      <w:r>
        <w:rPr>
          <w:rFonts w:ascii="Georgia" w:hAnsi="Georgia"/>
          <w:sz w:val="24"/>
          <w:szCs w:val="24"/>
        </w:rPr>
        <w:t xml:space="preserve"> century.  The graph is a hopeful one, with the percentage of the world</w:t>
      </w:r>
      <w:r w:rsidR="00B30647">
        <w:rPr>
          <w:rFonts w:ascii="Georgia" w:hAnsi="Georgia"/>
          <w:sz w:val="24"/>
          <w:szCs w:val="24"/>
        </w:rPr>
        <w:t>’s polities</w:t>
      </w:r>
      <w:r>
        <w:rPr>
          <w:rFonts w:ascii="Georgia" w:hAnsi="Georgia"/>
          <w:sz w:val="24"/>
          <w:szCs w:val="24"/>
        </w:rPr>
        <w:t xml:space="preserve"> enjoying electoral democracy reaching a </w:t>
      </w:r>
      <w:r w:rsidR="00B30647">
        <w:rPr>
          <w:rFonts w:ascii="Georgia" w:hAnsi="Georgia"/>
          <w:sz w:val="24"/>
          <w:szCs w:val="24"/>
        </w:rPr>
        <w:t>new high with the third wave.</w:t>
      </w:r>
    </w:p>
    <w:p w:rsidR="008A17B6" w:rsidRDefault="008A17B6" w:rsidP="008A17B6">
      <w:pPr>
        <w:spacing w:line="480" w:lineRule="auto"/>
        <w:ind w:firstLine="720"/>
        <w:rPr>
          <w:rFonts w:ascii="Georgia" w:hAnsi="Georgia"/>
          <w:sz w:val="24"/>
          <w:szCs w:val="24"/>
        </w:rPr>
      </w:pPr>
      <w:r>
        <w:rPr>
          <w:rFonts w:ascii="Georgia" w:hAnsi="Georgia"/>
          <w:sz w:val="24"/>
          <w:szCs w:val="24"/>
        </w:rPr>
        <w:lastRenderedPageBreak/>
        <w:t xml:space="preserve">The small open dots show the percentage of the world’s countries in each year that were “republics”—defined as regimes with </w:t>
      </w:r>
      <w:r w:rsidRPr="006C77DE">
        <w:rPr>
          <w:rFonts w:ascii="Georgia" w:hAnsi="Georgia"/>
          <w:i/>
          <w:sz w:val="24"/>
          <w:szCs w:val="24"/>
        </w:rPr>
        <w:t>both</w:t>
      </w:r>
      <w:r>
        <w:rPr>
          <w:rFonts w:ascii="Georgia" w:hAnsi="Georgia"/>
          <w:sz w:val="24"/>
          <w:szCs w:val="24"/>
        </w:rPr>
        <w:t xml:space="preserve"> strong vertical accountability (electoral democracy by the </w:t>
      </w:r>
      <w:proofErr w:type="spellStart"/>
      <w:r>
        <w:rPr>
          <w:rFonts w:ascii="Georgia" w:hAnsi="Georgia"/>
          <w:sz w:val="24"/>
          <w:szCs w:val="24"/>
        </w:rPr>
        <w:t>Boix</w:t>
      </w:r>
      <w:proofErr w:type="spellEnd"/>
      <w:r>
        <w:rPr>
          <w:rFonts w:ascii="Georgia" w:hAnsi="Georgia"/>
          <w:sz w:val="24"/>
          <w:szCs w:val="24"/>
        </w:rPr>
        <w:t>-Miller-</w:t>
      </w:r>
      <w:proofErr w:type="spellStart"/>
      <w:r>
        <w:rPr>
          <w:rFonts w:ascii="Georgia" w:hAnsi="Georgia"/>
          <w:sz w:val="24"/>
          <w:szCs w:val="24"/>
        </w:rPr>
        <w:t>Rosato</w:t>
      </w:r>
      <w:proofErr w:type="spellEnd"/>
      <w:r>
        <w:rPr>
          <w:rFonts w:ascii="Georgia" w:hAnsi="Georgia"/>
          <w:sz w:val="24"/>
          <w:szCs w:val="24"/>
        </w:rPr>
        <w:t xml:space="preserve"> measure) </w:t>
      </w:r>
      <w:r w:rsidRPr="006C77DE">
        <w:rPr>
          <w:rFonts w:ascii="Georgia" w:hAnsi="Georgia"/>
          <w:i/>
          <w:sz w:val="24"/>
          <w:szCs w:val="24"/>
        </w:rPr>
        <w:t>and</w:t>
      </w:r>
      <w:r>
        <w:rPr>
          <w:rFonts w:ascii="Georgia" w:hAnsi="Georgia"/>
          <w:sz w:val="24"/>
          <w:szCs w:val="24"/>
        </w:rPr>
        <w:t xml:space="preserve"> strong horizontal accountability (via LFRs).  The graph is less hopeful.</w:t>
      </w:r>
      <w:r w:rsidR="00B44E1F">
        <w:rPr>
          <w:rFonts w:ascii="Georgia" w:hAnsi="Georgia"/>
          <w:sz w:val="24"/>
          <w:szCs w:val="24"/>
        </w:rPr>
        <w:t xml:space="preserve">  Republics crest in 1922</w:t>
      </w:r>
      <w:r w:rsidR="00D57735">
        <w:rPr>
          <w:rFonts w:ascii="Georgia" w:hAnsi="Georgia"/>
          <w:sz w:val="24"/>
          <w:szCs w:val="24"/>
        </w:rPr>
        <w:t xml:space="preserve">, at </w:t>
      </w:r>
      <w:r w:rsidR="00CA045A">
        <w:rPr>
          <w:rFonts w:ascii="Georgia" w:hAnsi="Georgia"/>
          <w:sz w:val="24"/>
          <w:szCs w:val="24"/>
        </w:rPr>
        <w:t>40</w:t>
      </w:r>
      <w:r>
        <w:rPr>
          <w:rFonts w:ascii="Georgia" w:hAnsi="Georgia"/>
          <w:sz w:val="24"/>
          <w:szCs w:val="24"/>
        </w:rPr>
        <w:t xml:space="preserve">% of the </w:t>
      </w:r>
      <w:r w:rsidR="00D57735">
        <w:rPr>
          <w:rFonts w:ascii="Georgia" w:hAnsi="Georgia"/>
          <w:sz w:val="24"/>
          <w:szCs w:val="24"/>
        </w:rPr>
        <w:t>sample</w:t>
      </w:r>
      <w:r>
        <w:rPr>
          <w:rFonts w:ascii="Georgia" w:hAnsi="Georgia"/>
          <w:sz w:val="24"/>
          <w:szCs w:val="24"/>
        </w:rPr>
        <w:t xml:space="preserve"> countries</w:t>
      </w:r>
      <w:r w:rsidR="00B44E1F">
        <w:rPr>
          <w:rFonts w:ascii="Georgia" w:hAnsi="Georgia"/>
          <w:sz w:val="24"/>
          <w:szCs w:val="24"/>
        </w:rPr>
        <w:t xml:space="preserve">, </w:t>
      </w:r>
      <w:r w:rsidR="00CA045A">
        <w:rPr>
          <w:rFonts w:ascii="Georgia" w:hAnsi="Georgia"/>
          <w:sz w:val="24"/>
          <w:szCs w:val="24"/>
        </w:rPr>
        <w:t>reach local minima in 1941 (19</w:t>
      </w:r>
      <w:r w:rsidR="00FE77F4">
        <w:rPr>
          <w:rFonts w:ascii="Georgia" w:hAnsi="Georgia"/>
          <w:sz w:val="24"/>
          <w:szCs w:val="24"/>
        </w:rPr>
        <w:t>%) and 196</w:t>
      </w:r>
      <w:r w:rsidR="00CA045A">
        <w:rPr>
          <w:rFonts w:ascii="Georgia" w:hAnsi="Georgia"/>
          <w:sz w:val="24"/>
          <w:szCs w:val="24"/>
        </w:rPr>
        <w:t>7</w:t>
      </w:r>
      <w:r w:rsidR="00FE77F4">
        <w:rPr>
          <w:rFonts w:ascii="Georgia" w:hAnsi="Georgia"/>
          <w:sz w:val="24"/>
          <w:szCs w:val="24"/>
        </w:rPr>
        <w:t xml:space="preserve"> (2</w:t>
      </w:r>
      <w:r w:rsidR="00CA045A">
        <w:rPr>
          <w:rFonts w:ascii="Georgia" w:hAnsi="Georgia"/>
          <w:sz w:val="24"/>
          <w:szCs w:val="24"/>
        </w:rPr>
        <w:t>2</w:t>
      </w:r>
      <w:r w:rsidR="006C77DE">
        <w:rPr>
          <w:rFonts w:ascii="Georgia" w:hAnsi="Georgia"/>
          <w:sz w:val="24"/>
          <w:szCs w:val="24"/>
        </w:rPr>
        <w:t>%</w:t>
      </w:r>
      <w:r w:rsidR="00D57735">
        <w:rPr>
          <w:rFonts w:ascii="Georgia" w:hAnsi="Georgia"/>
          <w:sz w:val="24"/>
          <w:szCs w:val="24"/>
        </w:rPr>
        <w:t>)</w:t>
      </w:r>
      <w:r w:rsidR="00B44E1F">
        <w:rPr>
          <w:rFonts w:ascii="Georgia" w:hAnsi="Georgia"/>
          <w:sz w:val="24"/>
          <w:szCs w:val="24"/>
        </w:rPr>
        <w:t xml:space="preserve">, </w:t>
      </w:r>
      <w:r w:rsidR="001C0040">
        <w:rPr>
          <w:rFonts w:ascii="Georgia" w:hAnsi="Georgia"/>
          <w:sz w:val="24"/>
          <w:szCs w:val="24"/>
        </w:rPr>
        <w:t xml:space="preserve">and </w:t>
      </w:r>
      <w:r w:rsidR="00B44E1F">
        <w:rPr>
          <w:rFonts w:ascii="Georgia" w:hAnsi="Georgia"/>
          <w:sz w:val="24"/>
          <w:szCs w:val="24"/>
        </w:rPr>
        <w:t>still fall short of their peak</w:t>
      </w:r>
      <w:r w:rsidR="001C0040">
        <w:rPr>
          <w:rFonts w:ascii="Georgia" w:hAnsi="Georgia"/>
          <w:sz w:val="24"/>
          <w:szCs w:val="24"/>
        </w:rPr>
        <w:t xml:space="preserve"> level</w:t>
      </w:r>
      <w:r w:rsidR="00FE77F4">
        <w:rPr>
          <w:rFonts w:ascii="Georgia" w:hAnsi="Georgia"/>
          <w:sz w:val="24"/>
          <w:szCs w:val="24"/>
        </w:rPr>
        <w:t xml:space="preserve"> </w:t>
      </w:r>
      <w:r w:rsidR="00B44E1F">
        <w:rPr>
          <w:rFonts w:ascii="Georgia" w:hAnsi="Georgia"/>
          <w:sz w:val="24"/>
          <w:szCs w:val="24"/>
        </w:rPr>
        <w:t>by the end of the time series</w:t>
      </w:r>
      <w:r>
        <w:rPr>
          <w:rFonts w:ascii="Georgia" w:hAnsi="Georgia"/>
          <w:sz w:val="24"/>
          <w:szCs w:val="24"/>
        </w:rPr>
        <w:t xml:space="preserve">.  </w:t>
      </w:r>
    </w:p>
    <w:p w:rsidR="00803047" w:rsidRDefault="008B778D" w:rsidP="008B778D">
      <w:pPr>
        <w:pStyle w:val="Heading1"/>
      </w:pPr>
      <w:r>
        <w:t>Conclusion</w:t>
      </w:r>
    </w:p>
    <w:p w:rsidR="0003531E" w:rsidRDefault="00E33F49" w:rsidP="00590A8A">
      <w:pPr>
        <w:spacing w:line="480" w:lineRule="auto"/>
        <w:ind w:firstLine="720"/>
        <w:rPr>
          <w:rFonts w:ascii="Georgia" w:hAnsi="Georgia"/>
          <w:sz w:val="24"/>
          <w:szCs w:val="24"/>
        </w:rPr>
      </w:pPr>
      <w:r>
        <w:rPr>
          <w:rFonts w:ascii="Georgia" w:hAnsi="Georgia"/>
          <w:sz w:val="24"/>
          <w:szCs w:val="24"/>
        </w:rPr>
        <w:t>In Montesquieu’s view, t</w:t>
      </w:r>
      <w:r w:rsidR="0003531E">
        <w:rPr>
          <w:rFonts w:ascii="Georgia" w:hAnsi="Georgia"/>
          <w:sz w:val="24"/>
          <w:szCs w:val="24"/>
        </w:rPr>
        <w:t xml:space="preserve">he cornerstone of the separation of powers was the legislature’s power over the purse.  With this power intact, the legislature </w:t>
      </w:r>
      <w:r>
        <w:rPr>
          <w:rFonts w:ascii="Georgia" w:hAnsi="Georgia"/>
          <w:sz w:val="24"/>
          <w:szCs w:val="24"/>
        </w:rPr>
        <w:t xml:space="preserve">could </w:t>
      </w:r>
      <w:r w:rsidR="0003531E">
        <w:rPr>
          <w:rFonts w:ascii="Georgia" w:hAnsi="Georgia"/>
          <w:sz w:val="24"/>
          <w:szCs w:val="24"/>
        </w:rPr>
        <w:t>wield</w:t>
      </w:r>
      <w:r w:rsidR="007E7B64">
        <w:rPr>
          <w:rFonts w:ascii="Georgia" w:hAnsi="Georgia"/>
          <w:sz w:val="24"/>
          <w:szCs w:val="24"/>
        </w:rPr>
        <w:t xml:space="preserve"> </w:t>
      </w:r>
      <w:r w:rsidR="0003531E">
        <w:rPr>
          <w:rFonts w:ascii="Georgia" w:hAnsi="Georgia"/>
          <w:sz w:val="24"/>
          <w:szCs w:val="24"/>
        </w:rPr>
        <w:t>a “complete and effectual weapon</w:t>
      </w:r>
      <w:r w:rsidR="000009CC">
        <w:rPr>
          <w:rFonts w:ascii="Georgia" w:hAnsi="Georgia"/>
          <w:sz w:val="24"/>
          <w:szCs w:val="24"/>
        </w:rPr>
        <w:t xml:space="preserve">…for </w:t>
      </w:r>
      <w:r w:rsidR="0099146E">
        <w:rPr>
          <w:rFonts w:ascii="Georgia" w:hAnsi="Georgia"/>
          <w:sz w:val="24"/>
          <w:szCs w:val="24"/>
        </w:rPr>
        <w:t>obtaining a redress of every grievance</w:t>
      </w:r>
      <w:r w:rsidR="0003531E">
        <w:rPr>
          <w:rFonts w:ascii="Georgia" w:hAnsi="Georgia"/>
          <w:sz w:val="24"/>
          <w:szCs w:val="24"/>
        </w:rPr>
        <w:t>”</w:t>
      </w:r>
      <w:r w:rsidRPr="00E33F49">
        <w:rPr>
          <w:rFonts w:ascii="Georgia" w:hAnsi="Georgia"/>
          <w:sz w:val="24"/>
          <w:szCs w:val="24"/>
        </w:rPr>
        <w:t xml:space="preserve"> </w:t>
      </w:r>
      <w:r>
        <w:rPr>
          <w:rFonts w:ascii="Georgia" w:hAnsi="Georgia"/>
          <w:sz w:val="24"/>
          <w:szCs w:val="24"/>
        </w:rPr>
        <w:t xml:space="preserve">(as Madison put it). </w:t>
      </w:r>
      <w:r w:rsidR="0003531E">
        <w:rPr>
          <w:rFonts w:ascii="Georgia" w:hAnsi="Georgia"/>
          <w:sz w:val="24"/>
          <w:szCs w:val="24"/>
        </w:rPr>
        <w:t xml:space="preserve"> With this power impaired, </w:t>
      </w:r>
      <w:r>
        <w:rPr>
          <w:rFonts w:ascii="Georgia" w:hAnsi="Georgia"/>
          <w:sz w:val="24"/>
          <w:szCs w:val="24"/>
        </w:rPr>
        <w:t>Montesqu</w:t>
      </w:r>
      <w:r w:rsidR="00EB2EB6">
        <w:rPr>
          <w:rFonts w:ascii="Georgia" w:hAnsi="Georgia"/>
          <w:sz w:val="24"/>
          <w:szCs w:val="24"/>
        </w:rPr>
        <w:t>ieu warned</w:t>
      </w:r>
      <w:r w:rsidR="00B95F6E">
        <w:rPr>
          <w:rFonts w:ascii="Georgia" w:hAnsi="Georgia"/>
          <w:sz w:val="24"/>
          <w:szCs w:val="24"/>
        </w:rPr>
        <w:t>,</w:t>
      </w:r>
      <w:r>
        <w:rPr>
          <w:rFonts w:ascii="Georgia" w:hAnsi="Georgia"/>
          <w:sz w:val="24"/>
          <w:szCs w:val="24"/>
        </w:rPr>
        <w:t xml:space="preserve"> </w:t>
      </w:r>
      <w:r w:rsidR="00D54C65">
        <w:rPr>
          <w:rFonts w:ascii="Georgia" w:hAnsi="Georgia"/>
          <w:sz w:val="24"/>
          <w:szCs w:val="24"/>
        </w:rPr>
        <w:t>“</w:t>
      </w:r>
      <w:r w:rsidR="0003531E">
        <w:rPr>
          <w:rFonts w:ascii="Georgia" w:hAnsi="Georgia"/>
          <w:sz w:val="24"/>
          <w:szCs w:val="24"/>
        </w:rPr>
        <w:t xml:space="preserve">there </w:t>
      </w:r>
      <w:r w:rsidR="00D54C65">
        <w:rPr>
          <w:rFonts w:ascii="Georgia" w:hAnsi="Georgia"/>
          <w:sz w:val="24"/>
          <w:szCs w:val="24"/>
        </w:rPr>
        <w:t xml:space="preserve">will </w:t>
      </w:r>
      <w:r w:rsidR="0003531E">
        <w:rPr>
          <w:rFonts w:ascii="Georgia" w:hAnsi="Georgia"/>
          <w:sz w:val="24"/>
          <w:szCs w:val="24"/>
        </w:rPr>
        <w:t>no longer be liberty.”</w:t>
      </w:r>
    </w:p>
    <w:p w:rsidR="0099146E" w:rsidRDefault="0099146E" w:rsidP="00590A8A">
      <w:pPr>
        <w:spacing w:line="480" w:lineRule="auto"/>
        <w:ind w:firstLine="720"/>
        <w:rPr>
          <w:rFonts w:ascii="Georgia" w:hAnsi="Georgia"/>
          <w:sz w:val="24"/>
          <w:szCs w:val="24"/>
        </w:rPr>
      </w:pPr>
      <w:r>
        <w:rPr>
          <w:rFonts w:ascii="Georgia" w:hAnsi="Georgia"/>
          <w:sz w:val="24"/>
          <w:szCs w:val="24"/>
        </w:rPr>
        <w:t xml:space="preserve">Despite the centrality of the power of the purse in Enlightenment theories of government, </w:t>
      </w:r>
      <w:r w:rsidR="00DF143B">
        <w:rPr>
          <w:rFonts w:ascii="Georgia" w:hAnsi="Georgia"/>
          <w:sz w:val="24"/>
          <w:szCs w:val="24"/>
        </w:rPr>
        <w:t>t</w:t>
      </w:r>
      <w:r w:rsidR="00D22594">
        <w:rPr>
          <w:rFonts w:ascii="Georgia" w:hAnsi="Georgia"/>
          <w:sz w:val="24"/>
          <w:szCs w:val="24"/>
        </w:rPr>
        <w:t xml:space="preserve">he </w:t>
      </w:r>
      <w:r w:rsidR="00CB2863">
        <w:rPr>
          <w:rFonts w:ascii="Georgia" w:hAnsi="Georgia"/>
          <w:sz w:val="24"/>
          <w:szCs w:val="24"/>
        </w:rPr>
        <w:t xml:space="preserve">comparative </w:t>
      </w:r>
      <w:r w:rsidR="00D22594">
        <w:rPr>
          <w:rFonts w:ascii="Georgia" w:hAnsi="Georgia"/>
          <w:sz w:val="24"/>
          <w:szCs w:val="24"/>
        </w:rPr>
        <w:t>literature lacks a</w:t>
      </w:r>
      <w:r>
        <w:rPr>
          <w:rFonts w:ascii="Georgia" w:hAnsi="Georgia"/>
          <w:sz w:val="24"/>
          <w:szCs w:val="24"/>
        </w:rPr>
        <w:t xml:space="preserve"> general theoretical analysis of how s</w:t>
      </w:r>
      <w:r w:rsidR="00636AF9">
        <w:rPr>
          <w:rFonts w:ascii="Georgia" w:hAnsi="Georgia"/>
          <w:sz w:val="24"/>
          <w:szCs w:val="24"/>
        </w:rPr>
        <w:t xml:space="preserve">uch power </w:t>
      </w:r>
      <w:r w:rsidR="00EB2EB6">
        <w:rPr>
          <w:rFonts w:ascii="Georgia" w:hAnsi="Georgia"/>
          <w:sz w:val="24"/>
          <w:szCs w:val="24"/>
        </w:rPr>
        <w:t>can be</w:t>
      </w:r>
      <w:r w:rsidR="00636AF9">
        <w:rPr>
          <w:rFonts w:ascii="Georgia" w:hAnsi="Georgia"/>
          <w:sz w:val="24"/>
          <w:szCs w:val="24"/>
        </w:rPr>
        <w:t xml:space="preserve"> </w:t>
      </w:r>
      <w:r w:rsidR="008526DE">
        <w:rPr>
          <w:rFonts w:ascii="Georgia" w:hAnsi="Georgia"/>
          <w:sz w:val="24"/>
          <w:szCs w:val="24"/>
        </w:rPr>
        <w:t xml:space="preserve">established </w:t>
      </w:r>
      <w:r w:rsidR="008526DE" w:rsidRPr="008526DE">
        <w:rPr>
          <w:rFonts w:ascii="Georgia" w:hAnsi="Georgia"/>
          <w:i/>
          <w:sz w:val="24"/>
          <w:szCs w:val="24"/>
        </w:rPr>
        <w:t>de jure</w:t>
      </w:r>
      <w:r w:rsidR="00D22594">
        <w:rPr>
          <w:rFonts w:ascii="Georgia" w:hAnsi="Georgia"/>
          <w:sz w:val="24"/>
          <w:szCs w:val="24"/>
        </w:rPr>
        <w:t>, an</w:t>
      </w:r>
      <w:r>
        <w:rPr>
          <w:rFonts w:ascii="Georgia" w:hAnsi="Georgia"/>
          <w:sz w:val="24"/>
          <w:szCs w:val="24"/>
        </w:rPr>
        <w:t xml:space="preserve"> </w:t>
      </w:r>
      <w:r w:rsidR="00D11D84">
        <w:rPr>
          <w:rFonts w:ascii="Georgia" w:hAnsi="Georgia"/>
          <w:sz w:val="24"/>
          <w:szCs w:val="24"/>
        </w:rPr>
        <w:t>up-to-date</w:t>
      </w:r>
      <w:r w:rsidR="00723D74">
        <w:rPr>
          <w:rFonts w:ascii="Georgia" w:hAnsi="Georgia"/>
          <w:sz w:val="24"/>
          <w:szCs w:val="24"/>
        </w:rPr>
        <w:t xml:space="preserve"> </w:t>
      </w:r>
      <w:r w:rsidR="00EB2EB6">
        <w:rPr>
          <w:rFonts w:ascii="Georgia" w:hAnsi="Georgia"/>
          <w:sz w:val="24"/>
          <w:szCs w:val="24"/>
        </w:rPr>
        <w:t>constitutional</w:t>
      </w:r>
      <w:r>
        <w:rPr>
          <w:rFonts w:ascii="Georgia" w:hAnsi="Georgia"/>
          <w:sz w:val="24"/>
          <w:szCs w:val="24"/>
        </w:rPr>
        <w:t xml:space="preserve"> history of how </w:t>
      </w:r>
      <w:r w:rsidR="00EB2EB6">
        <w:rPr>
          <w:rFonts w:ascii="Georgia" w:hAnsi="Georgia"/>
          <w:sz w:val="24"/>
          <w:szCs w:val="24"/>
        </w:rPr>
        <w:t xml:space="preserve">often </w:t>
      </w:r>
      <w:r>
        <w:rPr>
          <w:rFonts w:ascii="Georgia" w:hAnsi="Georgia"/>
          <w:sz w:val="24"/>
          <w:szCs w:val="24"/>
        </w:rPr>
        <w:t>suc</w:t>
      </w:r>
      <w:r w:rsidR="00636AF9">
        <w:rPr>
          <w:rFonts w:ascii="Georgia" w:hAnsi="Georgia"/>
          <w:sz w:val="24"/>
          <w:szCs w:val="24"/>
        </w:rPr>
        <w:t xml:space="preserve">h power </w:t>
      </w:r>
      <w:r w:rsidR="00EB2EB6">
        <w:rPr>
          <w:rFonts w:ascii="Georgia" w:hAnsi="Georgia"/>
          <w:sz w:val="24"/>
          <w:szCs w:val="24"/>
        </w:rPr>
        <w:t xml:space="preserve">has actually been </w:t>
      </w:r>
      <w:r w:rsidR="008526DE">
        <w:rPr>
          <w:rFonts w:ascii="Georgia" w:hAnsi="Georgia"/>
          <w:sz w:val="24"/>
          <w:szCs w:val="24"/>
        </w:rPr>
        <w:t>established</w:t>
      </w:r>
      <w:r w:rsidR="00D22594">
        <w:rPr>
          <w:rFonts w:ascii="Georgia" w:hAnsi="Georgia"/>
          <w:sz w:val="24"/>
          <w:szCs w:val="24"/>
        </w:rPr>
        <w:t>, and a</w:t>
      </w:r>
      <w:r>
        <w:rPr>
          <w:rFonts w:ascii="Georgia" w:hAnsi="Georgia"/>
          <w:sz w:val="24"/>
          <w:szCs w:val="24"/>
        </w:rPr>
        <w:t xml:space="preserve"> </w:t>
      </w:r>
      <w:r w:rsidR="00723D74">
        <w:rPr>
          <w:rFonts w:ascii="Georgia" w:hAnsi="Georgia"/>
          <w:sz w:val="24"/>
          <w:szCs w:val="24"/>
        </w:rPr>
        <w:t xml:space="preserve">systematic </w:t>
      </w:r>
      <w:r>
        <w:rPr>
          <w:rFonts w:ascii="Georgia" w:hAnsi="Georgia"/>
          <w:sz w:val="24"/>
          <w:szCs w:val="24"/>
        </w:rPr>
        <w:t>empirical investigatio</w:t>
      </w:r>
      <w:r w:rsidR="00D22594">
        <w:rPr>
          <w:rFonts w:ascii="Georgia" w:hAnsi="Georgia"/>
          <w:sz w:val="24"/>
          <w:szCs w:val="24"/>
        </w:rPr>
        <w:t>n of the consequences</w:t>
      </w:r>
      <w:r>
        <w:rPr>
          <w:rFonts w:ascii="Georgia" w:hAnsi="Georgia"/>
          <w:sz w:val="24"/>
          <w:szCs w:val="24"/>
        </w:rPr>
        <w:t>.</w:t>
      </w:r>
      <w:r w:rsidR="00D22594">
        <w:rPr>
          <w:rStyle w:val="FootnoteReference"/>
          <w:rFonts w:ascii="Georgia" w:hAnsi="Georgia"/>
          <w:sz w:val="24"/>
          <w:szCs w:val="24"/>
        </w:rPr>
        <w:footnoteReference w:id="34"/>
      </w:r>
      <w:r>
        <w:rPr>
          <w:rFonts w:ascii="Georgia" w:hAnsi="Georgia"/>
          <w:sz w:val="24"/>
          <w:szCs w:val="24"/>
        </w:rPr>
        <w:t xml:space="preserve">  In this paper, I have </w:t>
      </w:r>
      <w:r w:rsidR="00EB2EB6">
        <w:rPr>
          <w:rFonts w:ascii="Georgia" w:hAnsi="Georgia"/>
          <w:sz w:val="24"/>
          <w:szCs w:val="24"/>
        </w:rPr>
        <w:t>begun</w:t>
      </w:r>
      <w:r>
        <w:rPr>
          <w:rFonts w:ascii="Georgia" w:hAnsi="Georgia"/>
          <w:sz w:val="24"/>
          <w:szCs w:val="24"/>
        </w:rPr>
        <w:t xml:space="preserve"> to fill these gaps in the literature.</w:t>
      </w:r>
    </w:p>
    <w:p w:rsidR="00D42F07" w:rsidRDefault="00EB0D5D" w:rsidP="00D505FE">
      <w:pPr>
        <w:spacing w:line="480" w:lineRule="auto"/>
        <w:ind w:firstLine="720"/>
        <w:rPr>
          <w:rFonts w:ascii="Georgia" w:hAnsi="Georgia"/>
          <w:sz w:val="24"/>
          <w:szCs w:val="24"/>
        </w:rPr>
      </w:pPr>
      <w:r>
        <w:rPr>
          <w:rFonts w:ascii="Georgia" w:hAnsi="Georgia"/>
          <w:sz w:val="24"/>
          <w:szCs w:val="24"/>
        </w:rPr>
        <w:t>M</w:t>
      </w:r>
      <w:r w:rsidR="0099146E">
        <w:rPr>
          <w:rFonts w:ascii="Georgia" w:hAnsi="Georgia"/>
          <w:sz w:val="24"/>
          <w:szCs w:val="24"/>
        </w:rPr>
        <w:t xml:space="preserve">y first goal </w:t>
      </w:r>
      <w:r w:rsidR="004A4A1B">
        <w:rPr>
          <w:rFonts w:ascii="Georgia" w:hAnsi="Georgia"/>
          <w:sz w:val="24"/>
          <w:szCs w:val="24"/>
        </w:rPr>
        <w:t xml:space="preserve">has been to </w:t>
      </w:r>
      <w:r w:rsidR="00BC1C82">
        <w:rPr>
          <w:rFonts w:ascii="Georgia" w:hAnsi="Georgia"/>
          <w:sz w:val="24"/>
          <w:szCs w:val="24"/>
        </w:rPr>
        <w:t>illustrate</w:t>
      </w:r>
      <w:r w:rsidR="004A4A1B">
        <w:rPr>
          <w:rFonts w:ascii="Georgia" w:hAnsi="Georgia"/>
          <w:sz w:val="24"/>
          <w:szCs w:val="24"/>
        </w:rPr>
        <w:t xml:space="preserve"> </w:t>
      </w:r>
      <w:r w:rsidR="000009CC">
        <w:rPr>
          <w:rFonts w:ascii="Georgia" w:hAnsi="Georgia"/>
          <w:sz w:val="24"/>
          <w:szCs w:val="24"/>
        </w:rPr>
        <w:t>how</w:t>
      </w:r>
      <w:r>
        <w:rPr>
          <w:rFonts w:ascii="Georgia" w:hAnsi="Georgia"/>
          <w:sz w:val="24"/>
          <w:szCs w:val="24"/>
        </w:rPr>
        <w:t xml:space="preserve"> much</w:t>
      </w:r>
      <w:r w:rsidR="004A4A1B">
        <w:rPr>
          <w:rFonts w:ascii="Georgia" w:hAnsi="Georgia"/>
          <w:sz w:val="24"/>
          <w:szCs w:val="24"/>
        </w:rPr>
        <w:t xml:space="preserve"> the legislature’s power</w:t>
      </w:r>
      <w:r>
        <w:rPr>
          <w:rFonts w:ascii="Georgia" w:hAnsi="Georgia"/>
          <w:sz w:val="24"/>
          <w:szCs w:val="24"/>
        </w:rPr>
        <w:t xml:space="preserve"> of the purse</w:t>
      </w:r>
      <w:r w:rsidR="00D42F07">
        <w:rPr>
          <w:rFonts w:ascii="Georgia" w:hAnsi="Georgia"/>
          <w:sz w:val="24"/>
          <w:szCs w:val="24"/>
        </w:rPr>
        <w:t xml:space="preserve"> </w:t>
      </w:r>
      <w:r>
        <w:rPr>
          <w:rFonts w:ascii="Georgia" w:hAnsi="Georgia"/>
          <w:sz w:val="24"/>
          <w:szCs w:val="24"/>
        </w:rPr>
        <w:t>depends</w:t>
      </w:r>
      <w:r w:rsidR="004A4A1B">
        <w:rPr>
          <w:rFonts w:ascii="Georgia" w:hAnsi="Georgia"/>
          <w:sz w:val="24"/>
          <w:szCs w:val="24"/>
        </w:rPr>
        <w:t xml:space="preserve"> on the budgetary reversion.  </w:t>
      </w:r>
      <w:r w:rsidR="00EF71EC">
        <w:rPr>
          <w:rFonts w:ascii="Georgia" w:hAnsi="Georgia"/>
          <w:sz w:val="24"/>
          <w:szCs w:val="24"/>
        </w:rPr>
        <w:t>Indeed, when the reversion is the executive’s proposal, the legislative majority can be virtually powerless</w:t>
      </w:r>
      <w:r w:rsidR="00BC1C82">
        <w:rPr>
          <w:rFonts w:ascii="Georgia" w:hAnsi="Georgia"/>
          <w:sz w:val="24"/>
          <w:szCs w:val="24"/>
        </w:rPr>
        <w:t>; and some reversions to last year’s budget are not much better</w:t>
      </w:r>
      <w:r w:rsidR="00EF71EC">
        <w:rPr>
          <w:rFonts w:ascii="Georgia" w:hAnsi="Georgia"/>
          <w:sz w:val="24"/>
          <w:szCs w:val="24"/>
        </w:rPr>
        <w:t>.</w:t>
      </w:r>
    </w:p>
    <w:p w:rsidR="004A4A1B" w:rsidRDefault="004A4A1B" w:rsidP="00590A8A">
      <w:pPr>
        <w:spacing w:line="480" w:lineRule="auto"/>
        <w:ind w:firstLine="720"/>
        <w:rPr>
          <w:rFonts w:ascii="Georgia" w:hAnsi="Georgia"/>
          <w:sz w:val="24"/>
          <w:szCs w:val="24"/>
        </w:rPr>
      </w:pPr>
      <w:r>
        <w:rPr>
          <w:rFonts w:ascii="Georgia" w:hAnsi="Georgia"/>
          <w:sz w:val="24"/>
          <w:szCs w:val="24"/>
        </w:rPr>
        <w:lastRenderedPageBreak/>
        <w:t xml:space="preserve">My second goal has </w:t>
      </w:r>
      <w:r w:rsidR="00D505FE">
        <w:rPr>
          <w:rFonts w:ascii="Georgia" w:hAnsi="Georgia"/>
          <w:sz w:val="24"/>
          <w:szCs w:val="24"/>
        </w:rPr>
        <w:t>been to provide a constitutional history of the evolution of budgetary reversions in the world’s constitutions over the period 1875-2005.  I have shown that the power of the purse has been undone in most of the world’s new legislatures</w:t>
      </w:r>
      <w:r w:rsidR="00CB3260">
        <w:rPr>
          <w:rFonts w:ascii="Georgia" w:hAnsi="Georgia"/>
          <w:sz w:val="24"/>
          <w:szCs w:val="24"/>
        </w:rPr>
        <w:t>—s</w:t>
      </w:r>
      <w:r w:rsidR="00D505FE">
        <w:rPr>
          <w:rFonts w:ascii="Georgia" w:hAnsi="Georgia"/>
          <w:sz w:val="24"/>
          <w:szCs w:val="24"/>
        </w:rPr>
        <w:t>ometimes by rendering the legislature non-independent of the executive</w:t>
      </w:r>
      <w:r w:rsidR="00CB3260">
        <w:rPr>
          <w:rFonts w:ascii="Georgia" w:hAnsi="Georgia"/>
          <w:sz w:val="24"/>
          <w:szCs w:val="24"/>
        </w:rPr>
        <w:t xml:space="preserve">; </w:t>
      </w:r>
      <w:r w:rsidR="00D505FE">
        <w:rPr>
          <w:rFonts w:ascii="Georgia" w:hAnsi="Georgia"/>
          <w:sz w:val="24"/>
          <w:szCs w:val="24"/>
        </w:rPr>
        <w:t xml:space="preserve">sometimes by </w:t>
      </w:r>
      <w:r w:rsidR="00CB3260">
        <w:rPr>
          <w:rFonts w:ascii="Georgia" w:hAnsi="Georgia"/>
          <w:sz w:val="24"/>
          <w:szCs w:val="24"/>
        </w:rPr>
        <w:t>abolishing or suspending</w:t>
      </w:r>
      <w:r w:rsidR="00D505FE">
        <w:rPr>
          <w:rFonts w:ascii="Georgia" w:hAnsi="Georgia"/>
          <w:sz w:val="24"/>
          <w:szCs w:val="24"/>
        </w:rPr>
        <w:t xml:space="preserve"> the legislature</w:t>
      </w:r>
      <w:r w:rsidR="00CB3260">
        <w:rPr>
          <w:rFonts w:ascii="Georgia" w:hAnsi="Georgia"/>
          <w:sz w:val="24"/>
          <w:szCs w:val="24"/>
        </w:rPr>
        <w:t>’s</w:t>
      </w:r>
      <w:r w:rsidR="00D505FE">
        <w:rPr>
          <w:rFonts w:ascii="Georgia" w:hAnsi="Georgia"/>
          <w:sz w:val="24"/>
          <w:szCs w:val="24"/>
        </w:rPr>
        <w:t xml:space="preserve"> key financial rights</w:t>
      </w:r>
      <w:r w:rsidR="00CB3260">
        <w:rPr>
          <w:rFonts w:ascii="Georgia" w:hAnsi="Georgia"/>
          <w:sz w:val="24"/>
          <w:szCs w:val="24"/>
        </w:rPr>
        <w:t>;</w:t>
      </w:r>
      <w:r w:rsidR="00D505FE">
        <w:rPr>
          <w:rFonts w:ascii="Georgia" w:hAnsi="Georgia"/>
          <w:sz w:val="24"/>
          <w:szCs w:val="24"/>
        </w:rPr>
        <w:t xml:space="preserve"> </w:t>
      </w:r>
      <w:r w:rsidR="00CB3260">
        <w:rPr>
          <w:rFonts w:ascii="Georgia" w:hAnsi="Georgia"/>
          <w:sz w:val="24"/>
          <w:szCs w:val="24"/>
        </w:rPr>
        <w:t xml:space="preserve">and most often by adopting </w:t>
      </w:r>
      <w:r w:rsidR="00BC1C82">
        <w:rPr>
          <w:rFonts w:ascii="Georgia" w:hAnsi="Georgia"/>
          <w:sz w:val="24"/>
          <w:szCs w:val="24"/>
        </w:rPr>
        <w:t xml:space="preserve">effective </w:t>
      </w:r>
      <w:r w:rsidR="00D505FE">
        <w:rPr>
          <w:rFonts w:ascii="Georgia" w:hAnsi="Georgia"/>
          <w:sz w:val="24"/>
          <w:szCs w:val="24"/>
        </w:rPr>
        <w:t>EFR</w:t>
      </w:r>
      <w:r w:rsidR="00BC1C82">
        <w:rPr>
          <w:rFonts w:ascii="Georgia" w:hAnsi="Georgia"/>
          <w:sz w:val="24"/>
          <w:szCs w:val="24"/>
        </w:rPr>
        <w:t>s</w:t>
      </w:r>
      <w:r w:rsidR="00D505FE">
        <w:rPr>
          <w:rFonts w:ascii="Georgia" w:hAnsi="Georgia"/>
          <w:sz w:val="24"/>
          <w:szCs w:val="24"/>
        </w:rPr>
        <w:t>.</w:t>
      </w:r>
      <w:r w:rsidR="00D505FE" w:rsidRPr="00D505FE">
        <w:t xml:space="preserve"> </w:t>
      </w:r>
      <w:r w:rsidR="00D505FE">
        <w:t xml:space="preserve"> </w:t>
      </w:r>
    </w:p>
    <w:p w:rsidR="00B44E1F" w:rsidRDefault="00EB0D5D" w:rsidP="00EB0D5D">
      <w:pPr>
        <w:spacing w:line="480" w:lineRule="auto"/>
        <w:ind w:firstLine="720"/>
        <w:rPr>
          <w:rFonts w:ascii="Georgia" w:hAnsi="Georgia"/>
          <w:sz w:val="24"/>
          <w:szCs w:val="24"/>
        </w:rPr>
      </w:pPr>
      <w:r>
        <w:rPr>
          <w:rFonts w:ascii="Georgia" w:hAnsi="Georgia"/>
          <w:sz w:val="24"/>
          <w:szCs w:val="24"/>
        </w:rPr>
        <w:t xml:space="preserve">My third goal has been to explore how well two </w:t>
      </w:r>
      <w:r w:rsidR="00A4797E">
        <w:rPr>
          <w:rFonts w:ascii="Georgia" w:hAnsi="Georgia"/>
          <w:sz w:val="24"/>
          <w:szCs w:val="24"/>
        </w:rPr>
        <w:t>competing</w:t>
      </w:r>
      <w:r>
        <w:rPr>
          <w:rFonts w:ascii="Georgia" w:hAnsi="Georgia"/>
          <w:sz w:val="24"/>
          <w:szCs w:val="24"/>
        </w:rPr>
        <w:t xml:space="preserve"> views of the power of the purse accord with actual political behavior.  Montesquieu viewed the power of the purse as essential t</w:t>
      </w:r>
      <w:r w:rsidR="00E870D5">
        <w:rPr>
          <w:rFonts w:ascii="Georgia" w:hAnsi="Georgia"/>
          <w:sz w:val="24"/>
          <w:szCs w:val="24"/>
        </w:rPr>
        <w:t>o limited government</w:t>
      </w:r>
      <w:r>
        <w:rPr>
          <w:rFonts w:ascii="Georgia" w:hAnsi="Georgia"/>
          <w:sz w:val="24"/>
          <w:szCs w:val="24"/>
        </w:rPr>
        <w:t>.  In contrast, advocates of EFRs have typically</w:t>
      </w:r>
      <w:r w:rsidR="00B44E1F">
        <w:rPr>
          <w:rFonts w:ascii="Georgia" w:hAnsi="Georgia"/>
          <w:sz w:val="24"/>
          <w:szCs w:val="24"/>
        </w:rPr>
        <w:t xml:space="preserve"> argued that the power of the purse could safely be surrendered into the hands </w:t>
      </w:r>
      <w:r w:rsidR="00EF71EC">
        <w:rPr>
          <w:rFonts w:ascii="Georgia" w:hAnsi="Georgia"/>
          <w:sz w:val="24"/>
          <w:szCs w:val="24"/>
        </w:rPr>
        <w:t>o</w:t>
      </w:r>
      <w:r w:rsidR="00E714BE">
        <w:rPr>
          <w:rFonts w:ascii="Georgia" w:hAnsi="Georgia"/>
          <w:sz w:val="24"/>
          <w:szCs w:val="24"/>
        </w:rPr>
        <w:t>f the executive, as long as the latter</w:t>
      </w:r>
      <w:r w:rsidR="00EF71EC">
        <w:rPr>
          <w:rFonts w:ascii="Georgia" w:hAnsi="Georgia"/>
          <w:sz w:val="24"/>
          <w:szCs w:val="24"/>
        </w:rPr>
        <w:t xml:space="preserve"> was </w:t>
      </w:r>
      <w:r w:rsidR="002F2042">
        <w:rPr>
          <w:rFonts w:ascii="Georgia" w:hAnsi="Georgia"/>
          <w:sz w:val="24"/>
          <w:szCs w:val="24"/>
        </w:rPr>
        <w:t xml:space="preserve">electorally </w:t>
      </w:r>
      <w:r w:rsidR="00B44E1F">
        <w:rPr>
          <w:rFonts w:ascii="Georgia" w:hAnsi="Georgia"/>
          <w:sz w:val="24"/>
          <w:szCs w:val="24"/>
        </w:rPr>
        <w:t>accountable</w:t>
      </w:r>
      <w:r>
        <w:rPr>
          <w:rFonts w:ascii="Georgia" w:hAnsi="Georgia"/>
          <w:sz w:val="24"/>
          <w:szCs w:val="24"/>
        </w:rPr>
        <w:t xml:space="preserve">.  </w:t>
      </w:r>
      <w:r w:rsidR="00EF71EC">
        <w:rPr>
          <w:rFonts w:ascii="Georgia" w:hAnsi="Georgia"/>
          <w:sz w:val="24"/>
          <w:szCs w:val="24"/>
        </w:rPr>
        <w:t>Concentrating fiscal authority in the executive</w:t>
      </w:r>
      <w:r w:rsidR="00927D70">
        <w:rPr>
          <w:rFonts w:ascii="Georgia" w:hAnsi="Georgia"/>
          <w:sz w:val="24"/>
          <w:szCs w:val="24"/>
        </w:rPr>
        <w:t xml:space="preserve">, moreover, </w:t>
      </w:r>
      <w:r w:rsidR="00E870D5">
        <w:rPr>
          <w:rFonts w:ascii="Georgia" w:hAnsi="Georgia"/>
          <w:sz w:val="24"/>
          <w:szCs w:val="24"/>
        </w:rPr>
        <w:t xml:space="preserve">would </w:t>
      </w:r>
      <w:r w:rsidR="00927D70">
        <w:rPr>
          <w:rFonts w:ascii="Georgia" w:hAnsi="Georgia"/>
          <w:sz w:val="24"/>
          <w:szCs w:val="24"/>
        </w:rPr>
        <w:t xml:space="preserve">end budgetary gridlock and </w:t>
      </w:r>
      <w:r w:rsidR="00EF71EC">
        <w:rPr>
          <w:rFonts w:ascii="Georgia" w:hAnsi="Georgia"/>
          <w:sz w:val="24"/>
          <w:szCs w:val="24"/>
        </w:rPr>
        <w:t>mitigat</w:t>
      </w:r>
      <w:r w:rsidR="00A87AA1">
        <w:rPr>
          <w:rFonts w:ascii="Georgia" w:hAnsi="Georgia"/>
          <w:sz w:val="24"/>
          <w:szCs w:val="24"/>
        </w:rPr>
        <w:t>e</w:t>
      </w:r>
      <w:r w:rsidR="00927D70">
        <w:rPr>
          <w:rFonts w:ascii="Georgia" w:hAnsi="Georgia"/>
          <w:sz w:val="24"/>
          <w:szCs w:val="24"/>
        </w:rPr>
        <w:t xml:space="preserve"> the fiscal common pool problem.</w:t>
      </w:r>
    </w:p>
    <w:p w:rsidR="00927D70" w:rsidRDefault="00676961" w:rsidP="00EB0D5D">
      <w:pPr>
        <w:spacing w:line="480" w:lineRule="auto"/>
        <w:ind w:firstLine="720"/>
        <w:rPr>
          <w:rFonts w:ascii="Georgia" w:hAnsi="Georgia"/>
          <w:sz w:val="24"/>
          <w:szCs w:val="24"/>
        </w:rPr>
      </w:pPr>
      <w:r>
        <w:rPr>
          <w:rFonts w:ascii="Georgia" w:hAnsi="Georgia"/>
          <w:sz w:val="24"/>
          <w:szCs w:val="24"/>
        </w:rPr>
        <w:t xml:space="preserve">I show that democracies that begin life with EFRs die younger, controlling for GDP per capita, </w:t>
      </w:r>
      <w:r w:rsidR="00A87AA1">
        <w:rPr>
          <w:rFonts w:ascii="Georgia" w:hAnsi="Georgia"/>
          <w:sz w:val="24"/>
          <w:szCs w:val="24"/>
        </w:rPr>
        <w:t>economic growth, British</w:t>
      </w:r>
      <w:r>
        <w:rPr>
          <w:rFonts w:ascii="Georgia" w:hAnsi="Georgia"/>
          <w:sz w:val="24"/>
          <w:szCs w:val="24"/>
        </w:rPr>
        <w:t xml:space="preserve"> origin, number of previous democratic breakdowns, and </w:t>
      </w:r>
      <w:proofErr w:type="spellStart"/>
      <w:r>
        <w:rPr>
          <w:rFonts w:ascii="Georgia" w:hAnsi="Georgia"/>
          <w:sz w:val="24"/>
          <w:szCs w:val="24"/>
        </w:rPr>
        <w:t>presidentialism</w:t>
      </w:r>
      <w:proofErr w:type="spellEnd"/>
      <w:r>
        <w:rPr>
          <w:rFonts w:ascii="Georgia" w:hAnsi="Georgia"/>
          <w:sz w:val="24"/>
          <w:szCs w:val="24"/>
        </w:rPr>
        <w:t xml:space="preserve">.  Moreover, </w:t>
      </w:r>
      <w:r w:rsidR="00EB0D5D">
        <w:rPr>
          <w:rFonts w:ascii="Georgia" w:hAnsi="Georgia"/>
          <w:sz w:val="24"/>
          <w:szCs w:val="24"/>
        </w:rPr>
        <w:t xml:space="preserve">I </w:t>
      </w:r>
      <w:r w:rsidR="00A87AA1">
        <w:rPr>
          <w:rFonts w:ascii="Georgia" w:hAnsi="Georgia"/>
          <w:sz w:val="24"/>
          <w:szCs w:val="24"/>
        </w:rPr>
        <w:t>show that EFRs theoretically should, and empirically do, have an especially strong effect in promoting auto-coups</w:t>
      </w:r>
      <w:r w:rsidR="00EB0D5D">
        <w:rPr>
          <w:rFonts w:ascii="Georgia" w:hAnsi="Georgia"/>
          <w:sz w:val="24"/>
          <w:szCs w:val="24"/>
        </w:rPr>
        <w:t xml:space="preserve">.  </w:t>
      </w:r>
      <w:r w:rsidR="0083573C">
        <w:rPr>
          <w:rFonts w:ascii="Georgia" w:hAnsi="Georgia"/>
          <w:sz w:val="24"/>
          <w:szCs w:val="24"/>
        </w:rPr>
        <w:t xml:space="preserve">These </w:t>
      </w:r>
      <w:r w:rsidR="00A87AA1">
        <w:rPr>
          <w:rFonts w:ascii="Georgia" w:hAnsi="Georgia"/>
          <w:sz w:val="24"/>
          <w:szCs w:val="24"/>
        </w:rPr>
        <w:t>findings</w:t>
      </w:r>
      <w:r w:rsidR="0083573C">
        <w:rPr>
          <w:rFonts w:ascii="Georgia" w:hAnsi="Georgia"/>
          <w:sz w:val="24"/>
          <w:szCs w:val="24"/>
        </w:rPr>
        <w:t xml:space="preserve"> gibe with the </w:t>
      </w:r>
      <w:proofErr w:type="spellStart"/>
      <w:r w:rsidR="0083573C">
        <w:rPr>
          <w:rFonts w:ascii="Georgia" w:hAnsi="Georgia"/>
          <w:sz w:val="24"/>
          <w:szCs w:val="24"/>
        </w:rPr>
        <w:t>Montesquieuan</w:t>
      </w:r>
      <w:proofErr w:type="spellEnd"/>
      <w:r w:rsidR="0083573C">
        <w:rPr>
          <w:rFonts w:ascii="Georgia" w:hAnsi="Georgia"/>
          <w:sz w:val="24"/>
          <w:szCs w:val="24"/>
        </w:rPr>
        <w:t xml:space="preserve"> view that, where the power of the purse flags, </w:t>
      </w:r>
      <w:r w:rsidR="00EF71EC">
        <w:rPr>
          <w:rFonts w:ascii="Georgia" w:hAnsi="Georgia"/>
          <w:sz w:val="24"/>
          <w:szCs w:val="24"/>
        </w:rPr>
        <w:t>limited government</w:t>
      </w:r>
      <w:r w:rsidR="0083573C">
        <w:rPr>
          <w:rFonts w:ascii="Georgia" w:hAnsi="Georgia"/>
          <w:sz w:val="24"/>
          <w:szCs w:val="24"/>
        </w:rPr>
        <w:t xml:space="preserve"> is imperiled.</w:t>
      </w:r>
      <w:r w:rsidR="00927D70">
        <w:rPr>
          <w:rFonts w:ascii="Georgia" w:hAnsi="Georgia"/>
          <w:sz w:val="24"/>
          <w:szCs w:val="24"/>
        </w:rPr>
        <w:t xml:space="preserve">  </w:t>
      </w:r>
    </w:p>
    <w:p w:rsidR="00EF71EC" w:rsidRDefault="00927D70" w:rsidP="00EB0D5D">
      <w:pPr>
        <w:spacing w:line="480" w:lineRule="auto"/>
        <w:ind w:firstLine="720"/>
        <w:rPr>
          <w:rFonts w:ascii="Georgia" w:hAnsi="Georgia"/>
          <w:sz w:val="24"/>
          <w:szCs w:val="24"/>
        </w:rPr>
      </w:pPr>
      <w:r>
        <w:rPr>
          <w:rFonts w:ascii="Georgia" w:hAnsi="Georgia"/>
          <w:sz w:val="24"/>
          <w:szCs w:val="24"/>
        </w:rPr>
        <w:t>The road to entrenched and extractive executives</w:t>
      </w:r>
      <w:r w:rsidR="00EF71EC">
        <w:rPr>
          <w:rFonts w:ascii="Georgia" w:hAnsi="Georgia"/>
          <w:sz w:val="24"/>
          <w:szCs w:val="24"/>
        </w:rPr>
        <w:t xml:space="preserve"> depicted here</w:t>
      </w:r>
      <w:r>
        <w:rPr>
          <w:rFonts w:ascii="Georgia" w:hAnsi="Georgia"/>
          <w:sz w:val="24"/>
          <w:szCs w:val="24"/>
        </w:rPr>
        <w:t xml:space="preserve"> involves a</w:t>
      </w:r>
      <w:r w:rsidR="00EF71EC">
        <w:rPr>
          <w:rFonts w:ascii="Georgia" w:hAnsi="Georgia"/>
          <w:sz w:val="24"/>
          <w:szCs w:val="24"/>
        </w:rPr>
        <w:t>n important</w:t>
      </w:r>
      <w:r>
        <w:rPr>
          <w:rFonts w:ascii="Georgia" w:hAnsi="Georgia"/>
          <w:sz w:val="24"/>
          <w:szCs w:val="24"/>
        </w:rPr>
        <w:t xml:space="preserve"> feedback loop between electoral authoritarianism and fiscal autocracy.  </w:t>
      </w:r>
      <w:r w:rsidR="00A4797E">
        <w:rPr>
          <w:rFonts w:ascii="Georgia" w:hAnsi="Georgia"/>
          <w:sz w:val="24"/>
          <w:szCs w:val="24"/>
        </w:rPr>
        <w:t>On the one hand</w:t>
      </w:r>
      <w:r>
        <w:rPr>
          <w:rFonts w:ascii="Georgia" w:hAnsi="Georgia"/>
          <w:sz w:val="24"/>
          <w:szCs w:val="24"/>
        </w:rPr>
        <w:t xml:space="preserve">, it </w:t>
      </w:r>
      <w:r w:rsidR="00EF71EC">
        <w:rPr>
          <w:rFonts w:ascii="Georgia" w:hAnsi="Georgia"/>
          <w:sz w:val="24"/>
          <w:szCs w:val="24"/>
        </w:rPr>
        <w:t>becomes more</w:t>
      </w:r>
      <w:r>
        <w:rPr>
          <w:rFonts w:ascii="Georgia" w:hAnsi="Georgia"/>
          <w:sz w:val="24"/>
          <w:szCs w:val="24"/>
        </w:rPr>
        <w:t xml:space="preserve"> difficult to keep elections free and fair, when fiscal power is</w:t>
      </w:r>
      <w:r w:rsidR="00EF71EC">
        <w:rPr>
          <w:rFonts w:ascii="Georgia" w:hAnsi="Georgia"/>
          <w:sz w:val="24"/>
          <w:szCs w:val="24"/>
        </w:rPr>
        <w:t xml:space="preserve"> more</w:t>
      </w:r>
      <w:r>
        <w:rPr>
          <w:rFonts w:ascii="Georgia" w:hAnsi="Georgia"/>
          <w:sz w:val="24"/>
          <w:szCs w:val="24"/>
        </w:rPr>
        <w:t xml:space="preserve"> concentrated in the executive’s hands</w:t>
      </w:r>
      <w:r w:rsidR="005F7D3A">
        <w:rPr>
          <w:rFonts w:ascii="Georgia" w:hAnsi="Georgia"/>
          <w:sz w:val="24"/>
          <w:szCs w:val="24"/>
        </w:rPr>
        <w:t xml:space="preserve">—because </w:t>
      </w:r>
      <w:r w:rsidR="00EF71EC">
        <w:rPr>
          <w:rFonts w:ascii="Georgia" w:hAnsi="Georgia"/>
          <w:sz w:val="24"/>
          <w:szCs w:val="24"/>
        </w:rPr>
        <w:t xml:space="preserve">the executive may extract rents and use them to buy votes.  </w:t>
      </w:r>
      <w:r w:rsidR="00A4797E">
        <w:rPr>
          <w:rFonts w:ascii="Georgia" w:hAnsi="Georgia"/>
          <w:sz w:val="24"/>
          <w:szCs w:val="24"/>
        </w:rPr>
        <w:t>On the other hand</w:t>
      </w:r>
      <w:r>
        <w:rPr>
          <w:rFonts w:ascii="Georgia" w:hAnsi="Georgia"/>
          <w:sz w:val="24"/>
          <w:szCs w:val="24"/>
        </w:rPr>
        <w:t xml:space="preserve">, it </w:t>
      </w:r>
      <w:r w:rsidR="00EF71EC">
        <w:rPr>
          <w:rFonts w:ascii="Georgia" w:hAnsi="Georgia"/>
          <w:sz w:val="24"/>
          <w:szCs w:val="24"/>
        </w:rPr>
        <w:t>becomes more</w:t>
      </w:r>
      <w:r>
        <w:rPr>
          <w:rFonts w:ascii="Georgia" w:hAnsi="Georgia"/>
          <w:sz w:val="24"/>
          <w:szCs w:val="24"/>
        </w:rPr>
        <w:t xml:space="preserve"> difficult to limit the </w:t>
      </w:r>
      <w:r>
        <w:rPr>
          <w:rFonts w:ascii="Georgia" w:hAnsi="Georgia"/>
          <w:sz w:val="24"/>
          <w:szCs w:val="24"/>
        </w:rPr>
        <w:lastRenderedPageBreak/>
        <w:t xml:space="preserve">executive’s rents </w:t>
      </w:r>
      <w:r w:rsidR="00EF71EC">
        <w:rPr>
          <w:rFonts w:ascii="Georgia" w:hAnsi="Georgia"/>
          <w:sz w:val="24"/>
          <w:szCs w:val="24"/>
        </w:rPr>
        <w:t xml:space="preserve">as </w:t>
      </w:r>
      <w:r>
        <w:rPr>
          <w:rFonts w:ascii="Georgia" w:hAnsi="Georgia"/>
          <w:sz w:val="24"/>
          <w:szCs w:val="24"/>
        </w:rPr>
        <w:t xml:space="preserve">elections </w:t>
      </w:r>
      <w:r w:rsidR="00EF71EC">
        <w:rPr>
          <w:rFonts w:ascii="Georgia" w:hAnsi="Georgia"/>
          <w:sz w:val="24"/>
          <w:szCs w:val="24"/>
        </w:rPr>
        <w:t>b</w:t>
      </w:r>
      <w:r>
        <w:rPr>
          <w:rFonts w:ascii="Georgia" w:hAnsi="Georgia"/>
          <w:sz w:val="24"/>
          <w:szCs w:val="24"/>
        </w:rPr>
        <w:t>e</w:t>
      </w:r>
      <w:r w:rsidR="00EF71EC">
        <w:rPr>
          <w:rFonts w:ascii="Georgia" w:hAnsi="Georgia"/>
          <w:sz w:val="24"/>
          <w:szCs w:val="24"/>
        </w:rPr>
        <w:t>come less accurate</w:t>
      </w:r>
      <w:r>
        <w:rPr>
          <w:rFonts w:ascii="Georgia" w:hAnsi="Georgia"/>
          <w:sz w:val="24"/>
          <w:szCs w:val="24"/>
        </w:rPr>
        <w:t xml:space="preserve"> reflections of popular judgments </w:t>
      </w:r>
      <w:r w:rsidR="00EF71EC">
        <w:rPr>
          <w:rFonts w:ascii="Georgia" w:hAnsi="Georgia"/>
          <w:sz w:val="24"/>
          <w:szCs w:val="24"/>
        </w:rPr>
        <w:t>upon</w:t>
      </w:r>
      <w:r>
        <w:rPr>
          <w:rFonts w:ascii="Georgia" w:hAnsi="Georgia"/>
          <w:sz w:val="24"/>
          <w:szCs w:val="24"/>
        </w:rPr>
        <w:t xml:space="preserve"> the government’s performance</w:t>
      </w:r>
      <w:r w:rsidR="00EF71EC">
        <w:rPr>
          <w:rFonts w:ascii="Georgia" w:hAnsi="Georgia"/>
          <w:sz w:val="24"/>
          <w:szCs w:val="24"/>
        </w:rPr>
        <w:t xml:space="preserve">.  For, the expected electoral penalty for any level of rent extraction shrinks, as elections are more effectively rigged.  </w:t>
      </w:r>
    </w:p>
    <w:p w:rsidR="00E870D5" w:rsidRDefault="00EF71EC" w:rsidP="00EB0D5D">
      <w:pPr>
        <w:spacing w:line="480" w:lineRule="auto"/>
        <w:ind w:firstLine="720"/>
        <w:rPr>
          <w:rFonts w:ascii="Georgia" w:hAnsi="Georgia"/>
          <w:sz w:val="24"/>
          <w:szCs w:val="24"/>
        </w:rPr>
      </w:pPr>
      <w:r>
        <w:rPr>
          <w:rFonts w:ascii="Georgia" w:hAnsi="Georgia"/>
          <w:sz w:val="24"/>
          <w:szCs w:val="24"/>
        </w:rPr>
        <w:t>EFRs can trigger this malignant feedback between electoral authoritarianism and fiscal autocracy</w:t>
      </w:r>
      <w:r w:rsidR="00A4797E">
        <w:rPr>
          <w:rFonts w:ascii="Georgia" w:hAnsi="Georgia"/>
          <w:sz w:val="24"/>
          <w:szCs w:val="24"/>
        </w:rPr>
        <w:t xml:space="preserve">.  For, </w:t>
      </w:r>
      <w:r w:rsidR="00E714BE">
        <w:rPr>
          <w:rFonts w:ascii="Georgia" w:hAnsi="Georgia"/>
          <w:sz w:val="24"/>
          <w:szCs w:val="24"/>
        </w:rPr>
        <w:t>executives can use the</w:t>
      </w:r>
      <w:r w:rsidR="00A4797E">
        <w:rPr>
          <w:rFonts w:ascii="Georgia" w:hAnsi="Georgia"/>
          <w:sz w:val="24"/>
          <w:szCs w:val="24"/>
        </w:rPr>
        <w:t xml:space="preserve"> expanded</w:t>
      </w:r>
      <w:r w:rsidR="00A4797E" w:rsidRPr="00A4797E">
        <w:rPr>
          <w:rFonts w:ascii="Georgia" w:hAnsi="Georgia"/>
          <w:sz w:val="24"/>
          <w:szCs w:val="24"/>
        </w:rPr>
        <w:t xml:space="preserve"> rents</w:t>
      </w:r>
      <w:r w:rsidR="00E714BE">
        <w:rPr>
          <w:rFonts w:ascii="Georgia" w:hAnsi="Georgia"/>
          <w:sz w:val="24"/>
          <w:szCs w:val="24"/>
        </w:rPr>
        <w:t xml:space="preserve"> that EFRs confer</w:t>
      </w:r>
      <w:r w:rsidR="00A4797E" w:rsidRPr="00A4797E">
        <w:rPr>
          <w:rFonts w:ascii="Georgia" w:hAnsi="Georgia"/>
          <w:sz w:val="24"/>
          <w:szCs w:val="24"/>
        </w:rPr>
        <w:t xml:space="preserve"> to erode the integrity of the electoral process; and use each decrement in electoral integrity to extract more money with greater impunity.</w:t>
      </w:r>
      <w:r w:rsidR="00A4797E">
        <w:rPr>
          <w:rFonts w:ascii="Georgia" w:hAnsi="Georgia"/>
          <w:sz w:val="24"/>
          <w:szCs w:val="24"/>
        </w:rPr>
        <w:t xml:space="preserve">  </w:t>
      </w:r>
      <w:r w:rsidR="00E870D5">
        <w:rPr>
          <w:rFonts w:ascii="Georgia" w:hAnsi="Georgia"/>
          <w:sz w:val="24"/>
          <w:szCs w:val="24"/>
        </w:rPr>
        <w:t xml:space="preserve">There has recently been a lot of work focusing on electoral manipulation after the third wave (e.g., </w:t>
      </w:r>
      <w:proofErr w:type="spellStart"/>
      <w:r w:rsidR="00E870D5">
        <w:rPr>
          <w:rFonts w:ascii="Georgia" w:hAnsi="Georgia"/>
          <w:sz w:val="24"/>
          <w:szCs w:val="24"/>
        </w:rPr>
        <w:t>Schedler</w:t>
      </w:r>
      <w:proofErr w:type="spellEnd"/>
      <w:r w:rsidR="00E870D5">
        <w:rPr>
          <w:rFonts w:ascii="Georgia" w:hAnsi="Georgia"/>
          <w:sz w:val="24"/>
          <w:szCs w:val="24"/>
        </w:rPr>
        <w:t xml:space="preserve"> 2002, 2006; Hyde 2011).  But the synergies between electoral and fiscal authoritarianism</w:t>
      </w:r>
      <w:r w:rsidR="00A4797E">
        <w:rPr>
          <w:rFonts w:ascii="Georgia" w:hAnsi="Georgia"/>
          <w:sz w:val="24"/>
          <w:szCs w:val="24"/>
        </w:rPr>
        <w:t xml:space="preserve"> </w:t>
      </w:r>
      <w:r w:rsidR="00E870D5">
        <w:rPr>
          <w:rFonts w:ascii="Georgia" w:hAnsi="Georgia"/>
          <w:sz w:val="24"/>
          <w:szCs w:val="24"/>
        </w:rPr>
        <w:t>have been relatively neglected.</w:t>
      </w:r>
      <w:r w:rsidR="00FC4EE4">
        <w:rPr>
          <w:rStyle w:val="FootnoteReference"/>
          <w:rFonts w:ascii="Georgia" w:hAnsi="Georgia"/>
          <w:sz w:val="24"/>
          <w:szCs w:val="24"/>
        </w:rPr>
        <w:footnoteReference w:id="35"/>
      </w:r>
      <w:r w:rsidR="00927D70">
        <w:rPr>
          <w:rFonts w:ascii="Georgia" w:hAnsi="Georgia"/>
          <w:sz w:val="24"/>
          <w:szCs w:val="24"/>
        </w:rPr>
        <w:t xml:space="preserve">  </w:t>
      </w:r>
    </w:p>
    <w:p w:rsidR="00E87C41" w:rsidRDefault="002D2622" w:rsidP="00590A8A">
      <w:pPr>
        <w:spacing w:line="480" w:lineRule="auto"/>
        <w:ind w:firstLine="720"/>
        <w:rPr>
          <w:rFonts w:ascii="Georgia" w:hAnsi="Georgia"/>
          <w:sz w:val="24"/>
          <w:szCs w:val="24"/>
        </w:rPr>
      </w:pPr>
      <w:r>
        <w:rPr>
          <w:rFonts w:ascii="Georgia" w:hAnsi="Georgia"/>
          <w:sz w:val="24"/>
          <w:szCs w:val="24"/>
        </w:rPr>
        <w:t xml:space="preserve">The policy implications of the findings presented here also merit consideration.  If one seeks to promote good governance, then it may be </w:t>
      </w:r>
      <w:r w:rsidR="00AE36E0">
        <w:rPr>
          <w:rFonts w:ascii="Georgia" w:hAnsi="Georgia"/>
          <w:sz w:val="24"/>
          <w:szCs w:val="24"/>
        </w:rPr>
        <w:t>just as</w:t>
      </w:r>
      <w:r>
        <w:rPr>
          <w:rFonts w:ascii="Georgia" w:hAnsi="Georgia"/>
          <w:sz w:val="24"/>
          <w:szCs w:val="24"/>
        </w:rPr>
        <w:t xml:space="preserve"> important to ensure that the budgetary reversion </w:t>
      </w:r>
      <w:r w:rsidR="00FB4740">
        <w:rPr>
          <w:rFonts w:ascii="Georgia" w:hAnsi="Georgia"/>
          <w:sz w:val="24"/>
          <w:szCs w:val="24"/>
        </w:rPr>
        <w:t>does not favor the executive too much</w:t>
      </w:r>
      <w:r w:rsidR="00041CE4">
        <w:rPr>
          <w:rFonts w:ascii="Georgia" w:hAnsi="Georgia"/>
          <w:sz w:val="24"/>
          <w:szCs w:val="24"/>
        </w:rPr>
        <w:t xml:space="preserve">—thereby preserving the legislature’s power over the purse—as it is </w:t>
      </w:r>
      <w:r w:rsidR="00FB4740">
        <w:rPr>
          <w:rFonts w:ascii="Georgia" w:hAnsi="Georgia"/>
          <w:sz w:val="24"/>
          <w:szCs w:val="24"/>
        </w:rPr>
        <w:t xml:space="preserve">to ensure </w:t>
      </w:r>
      <w:r>
        <w:rPr>
          <w:rFonts w:ascii="Georgia" w:hAnsi="Georgia"/>
          <w:sz w:val="24"/>
          <w:szCs w:val="24"/>
        </w:rPr>
        <w:t xml:space="preserve">that </w:t>
      </w:r>
      <w:r w:rsidR="00FB4740">
        <w:rPr>
          <w:rFonts w:ascii="Georgia" w:hAnsi="Georgia"/>
          <w:sz w:val="24"/>
          <w:szCs w:val="24"/>
        </w:rPr>
        <w:t xml:space="preserve">the electoral process is not too easily manipulated by the executive.  </w:t>
      </w:r>
      <w:r w:rsidR="00A87AA1">
        <w:rPr>
          <w:rFonts w:ascii="Georgia" w:hAnsi="Georgia"/>
          <w:sz w:val="24"/>
          <w:szCs w:val="24"/>
        </w:rPr>
        <w:t>Indeed, the former effort may be essential to success in the latter effort.</w:t>
      </w:r>
    </w:p>
    <w:p w:rsidR="00597FE3" w:rsidRDefault="004B3FFF" w:rsidP="00E714BE">
      <w:pPr>
        <w:pStyle w:val="Heading1"/>
        <w:jc w:val="center"/>
      </w:pPr>
      <w:r>
        <w:rPr>
          <w:rFonts w:ascii="Georgia" w:hAnsi="Georgia"/>
          <w:sz w:val="24"/>
          <w:szCs w:val="24"/>
        </w:rPr>
        <w:br w:type="page"/>
      </w:r>
      <w:r w:rsidR="00597FE3">
        <w:lastRenderedPageBreak/>
        <w:t>References</w:t>
      </w:r>
    </w:p>
    <w:p w:rsidR="00597FE3" w:rsidRDefault="00597FE3">
      <w:pPr>
        <w:rPr>
          <w:rFonts w:ascii="Georgia" w:hAnsi="Georgia"/>
        </w:rPr>
      </w:pPr>
    </w:p>
    <w:p w:rsidR="00C14B59" w:rsidRDefault="00CA51D4" w:rsidP="00F44D3E">
      <w:pPr>
        <w:spacing w:line="480" w:lineRule="auto"/>
        <w:ind w:left="720" w:hanging="720"/>
        <w:rPr>
          <w:rFonts w:ascii="Georgia" w:hAnsi="Georgia"/>
          <w:sz w:val="24"/>
          <w:szCs w:val="24"/>
        </w:rPr>
      </w:pPr>
      <w:proofErr w:type="spellStart"/>
      <w:r w:rsidRPr="00B830A5">
        <w:rPr>
          <w:rFonts w:ascii="Georgia" w:hAnsi="Georgia"/>
          <w:sz w:val="24"/>
          <w:szCs w:val="24"/>
        </w:rPr>
        <w:t>Alesina</w:t>
      </w:r>
      <w:proofErr w:type="spellEnd"/>
      <w:r w:rsidR="00B830A5">
        <w:rPr>
          <w:rFonts w:ascii="Georgia" w:hAnsi="Georgia"/>
          <w:sz w:val="24"/>
          <w:szCs w:val="24"/>
        </w:rPr>
        <w:t>, Alberto,</w:t>
      </w:r>
      <w:r w:rsidRPr="00B830A5">
        <w:rPr>
          <w:rFonts w:ascii="Georgia" w:hAnsi="Georgia"/>
          <w:sz w:val="24"/>
          <w:szCs w:val="24"/>
        </w:rPr>
        <w:t xml:space="preserve"> et al. </w:t>
      </w:r>
      <w:r w:rsidR="00B830A5">
        <w:rPr>
          <w:rFonts w:ascii="Georgia" w:hAnsi="Georgia"/>
          <w:sz w:val="24"/>
          <w:szCs w:val="24"/>
        </w:rPr>
        <w:t xml:space="preserve"> </w:t>
      </w:r>
      <w:r w:rsidRPr="00B830A5">
        <w:rPr>
          <w:rFonts w:ascii="Georgia" w:hAnsi="Georgia"/>
          <w:sz w:val="24"/>
          <w:szCs w:val="24"/>
        </w:rPr>
        <w:t>1999</w:t>
      </w:r>
      <w:r w:rsidR="00B830A5">
        <w:rPr>
          <w:rFonts w:ascii="Georgia" w:hAnsi="Georgia"/>
          <w:sz w:val="24"/>
          <w:szCs w:val="24"/>
        </w:rPr>
        <w:t xml:space="preserve">.  “Budget Institutions and Fiscal Performance in Latin America.”  </w:t>
      </w:r>
      <w:r w:rsidR="00B830A5" w:rsidRPr="00B830A5">
        <w:rPr>
          <w:rFonts w:ascii="Georgia" w:hAnsi="Georgia"/>
          <w:i/>
          <w:sz w:val="24"/>
          <w:szCs w:val="24"/>
        </w:rPr>
        <w:t>Journal of Development Economics</w:t>
      </w:r>
      <w:r w:rsidR="00B830A5">
        <w:rPr>
          <w:rFonts w:ascii="Georgia" w:hAnsi="Georgia"/>
          <w:sz w:val="24"/>
          <w:szCs w:val="24"/>
        </w:rPr>
        <w:t xml:space="preserve"> 59(2):253-73.</w:t>
      </w:r>
    </w:p>
    <w:p w:rsidR="00D37166" w:rsidRDefault="00D37166" w:rsidP="00D37166">
      <w:pPr>
        <w:spacing w:line="480" w:lineRule="auto"/>
        <w:ind w:left="720" w:hanging="720"/>
        <w:rPr>
          <w:rFonts w:ascii="Georgia" w:hAnsi="Georgia"/>
          <w:sz w:val="24"/>
          <w:szCs w:val="24"/>
        </w:rPr>
      </w:pPr>
      <w:proofErr w:type="gramStart"/>
      <w:r>
        <w:rPr>
          <w:rFonts w:ascii="Georgia" w:hAnsi="Georgia"/>
          <w:sz w:val="24"/>
          <w:szCs w:val="24"/>
        </w:rPr>
        <w:t>Baldez, Lisa, and John Carey.</w:t>
      </w:r>
      <w:proofErr w:type="gramEnd"/>
      <w:r>
        <w:rPr>
          <w:rFonts w:ascii="Georgia" w:hAnsi="Georgia"/>
          <w:sz w:val="24"/>
          <w:szCs w:val="24"/>
        </w:rPr>
        <w:t xml:space="preserve">  1999.  “</w:t>
      </w:r>
      <w:r w:rsidRPr="00D37166">
        <w:rPr>
          <w:rFonts w:ascii="Georgia" w:hAnsi="Georgia"/>
          <w:sz w:val="24"/>
          <w:szCs w:val="24"/>
        </w:rPr>
        <w:t>Presidential Agenda Control and Spending Policy: Lessons from General Pinochet's</w:t>
      </w:r>
      <w:r>
        <w:rPr>
          <w:rFonts w:ascii="Georgia" w:hAnsi="Georgia"/>
          <w:sz w:val="24"/>
          <w:szCs w:val="24"/>
        </w:rPr>
        <w:t xml:space="preserve"> </w:t>
      </w:r>
      <w:r w:rsidRPr="00D37166">
        <w:rPr>
          <w:rFonts w:ascii="Georgia" w:hAnsi="Georgia"/>
          <w:sz w:val="24"/>
          <w:szCs w:val="24"/>
        </w:rPr>
        <w:t>Constitutio</w:t>
      </w:r>
      <w:r>
        <w:rPr>
          <w:rFonts w:ascii="Georgia" w:hAnsi="Georgia"/>
          <w:sz w:val="24"/>
          <w:szCs w:val="24"/>
        </w:rPr>
        <w:t xml:space="preserve">n.”  </w:t>
      </w:r>
      <w:r w:rsidRPr="00D37166">
        <w:rPr>
          <w:rFonts w:ascii="Georgia" w:hAnsi="Georgia"/>
          <w:i/>
          <w:sz w:val="24"/>
          <w:szCs w:val="24"/>
        </w:rPr>
        <w:t>American Journal of Political Science</w:t>
      </w:r>
      <w:r w:rsidRPr="00D37166">
        <w:rPr>
          <w:rFonts w:ascii="Georgia" w:hAnsi="Georgia"/>
          <w:sz w:val="24"/>
          <w:szCs w:val="24"/>
        </w:rPr>
        <w:t xml:space="preserve"> 43</w:t>
      </w:r>
      <w:r>
        <w:rPr>
          <w:rFonts w:ascii="Georgia" w:hAnsi="Georgia"/>
          <w:sz w:val="24"/>
          <w:szCs w:val="24"/>
        </w:rPr>
        <w:t>(</w:t>
      </w:r>
      <w:r w:rsidRPr="00D37166">
        <w:rPr>
          <w:rFonts w:ascii="Georgia" w:hAnsi="Georgia"/>
          <w:sz w:val="24"/>
          <w:szCs w:val="24"/>
        </w:rPr>
        <w:t>1)</w:t>
      </w:r>
      <w:r>
        <w:rPr>
          <w:rFonts w:ascii="Georgia" w:hAnsi="Georgia"/>
          <w:sz w:val="24"/>
          <w:szCs w:val="24"/>
        </w:rPr>
        <w:t>:</w:t>
      </w:r>
      <w:r w:rsidRPr="00D37166">
        <w:rPr>
          <w:rFonts w:ascii="Georgia" w:hAnsi="Georgia"/>
          <w:sz w:val="24"/>
          <w:szCs w:val="24"/>
        </w:rPr>
        <w:t>29-55</w:t>
      </w:r>
      <w:r>
        <w:rPr>
          <w:rFonts w:ascii="Georgia" w:hAnsi="Georgia"/>
          <w:sz w:val="24"/>
          <w:szCs w:val="24"/>
        </w:rPr>
        <w:t>.</w:t>
      </w:r>
    </w:p>
    <w:p w:rsidR="00913494" w:rsidRDefault="00913494" w:rsidP="00D37166">
      <w:pPr>
        <w:spacing w:line="480" w:lineRule="auto"/>
        <w:ind w:left="720" w:hanging="720"/>
        <w:rPr>
          <w:rFonts w:ascii="Georgia" w:hAnsi="Georgia"/>
          <w:sz w:val="24"/>
          <w:szCs w:val="24"/>
        </w:rPr>
      </w:pPr>
      <w:proofErr w:type="gramStart"/>
      <w:r w:rsidRPr="00913494">
        <w:rPr>
          <w:rFonts w:ascii="Georgia" w:hAnsi="Georgia"/>
          <w:sz w:val="24"/>
          <w:szCs w:val="24"/>
        </w:rPr>
        <w:t xml:space="preserve">Banks, Arthur S., </w:t>
      </w:r>
      <w:r>
        <w:rPr>
          <w:rFonts w:ascii="Georgia" w:hAnsi="Georgia"/>
          <w:sz w:val="24"/>
          <w:szCs w:val="24"/>
        </w:rPr>
        <w:t xml:space="preserve">and </w:t>
      </w:r>
      <w:r w:rsidRPr="00913494">
        <w:rPr>
          <w:rFonts w:ascii="Georgia" w:hAnsi="Georgia"/>
          <w:sz w:val="24"/>
          <w:szCs w:val="24"/>
        </w:rPr>
        <w:t>Kenneth A.</w:t>
      </w:r>
      <w:r>
        <w:rPr>
          <w:rFonts w:ascii="Georgia" w:hAnsi="Georgia"/>
          <w:sz w:val="24"/>
          <w:szCs w:val="24"/>
        </w:rPr>
        <w:t xml:space="preserve"> Wilson.</w:t>
      </w:r>
      <w:proofErr w:type="gramEnd"/>
      <w:r w:rsidRPr="00913494">
        <w:rPr>
          <w:rFonts w:ascii="Georgia" w:hAnsi="Georgia"/>
          <w:sz w:val="24"/>
          <w:szCs w:val="24"/>
        </w:rPr>
        <w:t xml:space="preserve"> 2013. Cross-National Time-Series Data Archive. </w:t>
      </w:r>
      <w:proofErr w:type="gramStart"/>
      <w:r w:rsidRPr="00913494">
        <w:rPr>
          <w:rFonts w:ascii="Georgia" w:hAnsi="Georgia"/>
          <w:sz w:val="24"/>
          <w:szCs w:val="24"/>
        </w:rPr>
        <w:t>Databanks International.</w:t>
      </w:r>
      <w:proofErr w:type="gramEnd"/>
      <w:r w:rsidRPr="00913494">
        <w:rPr>
          <w:rFonts w:ascii="Georgia" w:hAnsi="Georgia"/>
          <w:sz w:val="24"/>
          <w:szCs w:val="24"/>
        </w:rPr>
        <w:t xml:space="preserve"> Jerusalem, Israel</w:t>
      </w:r>
      <w:r>
        <w:rPr>
          <w:rFonts w:ascii="Georgia" w:hAnsi="Georgia"/>
          <w:sz w:val="24"/>
          <w:szCs w:val="24"/>
        </w:rPr>
        <w:t>.</w:t>
      </w:r>
    </w:p>
    <w:p w:rsidR="004F2CEC" w:rsidRDefault="004F2CEC" w:rsidP="00F44D3E">
      <w:pPr>
        <w:spacing w:line="480" w:lineRule="auto"/>
        <w:ind w:left="720" w:hanging="720"/>
        <w:rPr>
          <w:rFonts w:ascii="Georgia" w:hAnsi="Georgia"/>
          <w:sz w:val="24"/>
          <w:szCs w:val="24"/>
        </w:rPr>
      </w:pPr>
      <w:proofErr w:type="spellStart"/>
      <w:proofErr w:type="gramStart"/>
      <w:r w:rsidRPr="004F2CEC">
        <w:rPr>
          <w:rFonts w:ascii="Georgia" w:hAnsi="Georgia"/>
          <w:sz w:val="24"/>
          <w:szCs w:val="24"/>
        </w:rPr>
        <w:t>Boix</w:t>
      </w:r>
      <w:proofErr w:type="spellEnd"/>
      <w:r>
        <w:rPr>
          <w:rFonts w:ascii="Georgia" w:hAnsi="Georgia"/>
          <w:sz w:val="24"/>
          <w:szCs w:val="24"/>
        </w:rPr>
        <w:t>,</w:t>
      </w:r>
      <w:r w:rsidRPr="004F2CEC">
        <w:rPr>
          <w:rFonts w:ascii="Georgia" w:hAnsi="Georgia"/>
          <w:sz w:val="24"/>
          <w:szCs w:val="24"/>
        </w:rPr>
        <w:t xml:space="preserve"> </w:t>
      </w:r>
      <w:proofErr w:type="spellStart"/>
      <w:r w:rsidRPr="004F2CEC">
        <w:rPr>
          <w:rFonts w:ascii="Georgia" w:hAnsi="Georgia"/>
          <w:sz w:val="24"/>
          <w:szCs w:val="24"/>
        </w:rPr>
        <w:t>Carles</w:t>
      </w:r>
      <w:proofErr w:type="spellEnd"/>
      <w:r>
        <w:rPr>
          <w:rFonts w:ascii="Georgia" w:hAnsi="Georgia"/>
          <w:sz w:val="24"/>
          <w:szCs w:val="24"/>
        </w:rPr>
        <w:t>, Michael Miller and</w:t>
      </w:r>
      <w:r w:rsidRPr="004F2CEC">
        <w:rPr>
          <w:rFonts w:ascii="Georgia" w:hAnsi="Georgia"/>
          <w:sz w:val="24"/>
          <w:szCs w:val="24"/>
        </w:rPr>
        <w:t xml:space="preserve"> Sebastian </w:t>
      </w:r>
      <w:proofErr w:type="spellStart"/>
      <w:r w:rsidRPr="004F2CEC">
        <w:rPr>
          <w:rFonts w:ascii="Georgia" w:hAnsi="Georgia"/>
          <w:sz w:val="24"/>
          <w:szCs w:val="24"/>
        </w:rPr>
        <w:t>Rosato</w:t>
      </w:r>
      <w:proofErr w:type="spellEnd"/>
      <w:r>
        <w:rPr>
          <w:rFonts w:ascii="Georgia" w:hAnsi="Georgia"/>
          <w:sz w:val="24"/>
          <w:szCs w:val="24"/>
        </w:rPr>
        <w:t>.</w:t>
      </w:r>
      <w:proofErr w:type="gramEnd"/>
      <w:r>
        <w:rPr>
          <w:rFonts w:ascii="Georgia" w:hAnsi="Georgia"/>
          <w:sz w:val="24"/>
          <w:szCs w:val="24"/>
        </w:rPr>
        <w:t xml:space="preserve">  </w:t>
      </w:r>
      <w:proofErr w:type="spellStart"/>
      <w:proofErr w:type="gramStart"/>
      <w:r>
        <w:rPr>
          <w:rFonts w:ascii="Georgia" w:hAnsi="Georgia"/>
          <w:sz w:val="24"/>
          <w:szCs w:val="24"/>
        </w:rPr>
        <w:t>N.d.</w:t>
      </w:r>
      <w:proofErr w:type="spellEnd"/>
      <w:proofErr w:type="gramEnd"/>
      <w:r>
        <w:rPr>
          <w:rFonts w:ascii="Georgia" w:hAnsi="Georgia"/>
          <w:sz w:val="24"/>
          <w:szCs w:val="24"/>
        </w:rPr>
        <w:t xml:space="preserve"> </w:t>
      </w:r>
      <w:r w:rsidRPr="004F2CEC">
        <w:rPr>
          <w:rFonts w:ascii="Georgia" w:hAnsi="Georgia"/>
          <w:sz w:val="24"/>
          <w:szCs w:val="24"/>
        </w:rPr>
        <w:t xml:space="preserve"> “A Complete Dataset of Poli</w:t>
      </w:r>
      <w:r>
        <w:rPr>
          <w:rFonts w:ascii="Georgia" w:hAnsi="Georgia"/>
          <w:sz w:val="24"/>
          <w:szCs w:val="24"/>
        </w:rPr>
        <w:t xml:space="preserve">tical Regimes, 1800-2007.”  </w:t>
      </w:r>
      <w:proofErr w:type="gramStart"/>
      <w:r w:rsidRPr="004F2CEC">
        <w:rPr>
          <w:rFonts w:ascii="Georgia" w:hAnsi="Georgia"/>
          <w:sz w:val="24"/>
          <w:szCs w:val="24"/>
        </w:rPr>
        <w:t>Forthcoming.</w:t>
      </w:r>
      <w:proofErr w:type="gramEnd"/>
      <w:r w:rsidRPr="004F2CEC">
        <w:rPr>
          <w:rFonts w:ascii="Georgia" w:hAnsi="Georgia"/>
          <w:sz w:val="24"/>
          <w:szCs w:val="24"/>
        </w:rPr>
        <w:t xml:space="preserve"> </w:t>
      </w:r>
      <w:proofErr w:type="gramStart"/>
      <w:r w:rsidRPr="004F2CEC">
        <w:rPr>
          <w:rFonts w:ascii="Georgia" w:hAnsi="Georgia"/>
          <w:i/>
          <w:iCs/>
          <w:sz w:val="24"/>
          <w:szCs w:val="24"/>
        </w:rPr>
        <w:t>Comparative Political Studies</w:t>
      </w:r>
      <w:r w:rsidRPr="004F2CEC">
        <w:rPr>
          <w:rFonts w:ascii="Georgia" w:hAnsi="Georgia"/>
          <w:sz w:val="24"/>
          <w:szCs w:val="24"/>
        </w:rPr>
        <w:t>.</w:t>
      </w:r>
      <w:proofErr w:type="gramEnd"/>
    </w:p>
    <w:p w:rsidR="005143DD" w:rsidRDefault="005143DD" w:rsidP="00F44D3E">
      <w:pPr>
        <w:spacing w:line="480" w:lineRule="auto"/>
        <w:ind w:left="720" w:hanging="720"/>
        <w:rPr>
          <w:rFonts w:ascii="Georgia" w:hAnsi="Georgia"/>
          <w:sz w:val="24"/>
          <w:szCs w:val="24"/>
        </w:rPr>
      </w:pPr>
      <w:r>
        <w:rPr>
          <w:rFonts w:ascii="Georgia" w:hAnsi="Georgia"/>
          <w:sz w:val="24"/>
          <w:szCs w:val="24"/>
        </w:rPr>
        <w:t xml:space="preserve">Cameron, Charles.  2001.  </w:t>
      </w:r>
      <w:r w:rsidRPr="005143DD">
        <w:rPr>
          <w:rFonts w:ascii="Georgia" w:hAnsi="Georgia"/>
          <w:i/>
          <w:sz w:val="24"/>
          <w:szCs w:val="24"/>
        </w:rPr>
        <w:t>Veto bargaining</w:t>
      </w:r>
      <w:r>
        <w:rPr>
          <w:rFonts w:ascii="Georgia" w:hAnsi="Georgia"/>
          <w:sz w:val="24"/>
          <w:szCs w:val="24"/>
        </w:rPr>
        <w:t>.  New York:  Cambridge University Press.</w:t>
      </w:r>
    </w:p>
    <w:p w:rsidR="003B3729" w:rsidRPr="003B3729" w:rsidRDefault="003B3729" w:rsidP="003B3729">
      <w:pPr>
        <w:spacing w:line="480" w:lineRule="auto"/>
        <w:ind w:left="720" w:hanging="720"/>
        <w:rPr>
          <w:rFonts w:ascii="Georgia" w:hAnsi="Georgia"/>
          <w:sz w:val="24"/>
          <w:szCs w:val="24"/>
        </w:rPr>
      </w:pPr>
      <w:r w:rsidRPr="003B3729">
        <w:rPr>
          <w:rFonts w:ascii="Georgia" w:hAnsi="Georgia"/>
          <w:sz w:val="24"/>
          <w:szCs w:val="24"/>
        </w:rPr>
        <w:t xml:space="preserve">Carey, John.  2000.  “Parchment, </w:t>
      </w:r>
      <w:proofErr w:type="spellStart"/>
      <w:r w:rsidRPr="003B3729">
        <w:rPr>
          <w:rFonts w:ascii="Georgia" w:hAnsi="Georgia"/>
          <w:sz w:val="24"/>
          <w:szCs w:val="24"/>
        </w:rPr>
        <w:t>Equilibria</w:t>
      </w:r>
      <w:proofErr w:type="spellEnd"/>
      <w:r w:rsidRPr="003B3729">
        <w:rPr>
          <w:rFonts w:ascii="Georgia" w:hAnsi="Georgia"/>
          <w:sz w:val="24"/>
          <w:szCs w:val="24"/>
        </w:rPr>
        <w:t xml:space="preserve">, and Institutions.” </w:t>
      </w:r>
      <w:r w:rsidRPr="003B3729">
        <w:rPr>
          <w:rFonts w:ascii="Georgia" w:hAnsi="Georgia"/>
          <w:i/>
          <w:iCs/>
          <w:sz w:val="24"/>
          <w:szCs w:val="24"/>
        </w:rPr>
        <w:t xml:space="preserve">Comparative Political Studies </w:t>
      </w:r>
      <w:r w:rsidRPr="003B3729">
        <w:rPr>
          <w:rFonts w:ascii="Georgia" w:hAnsi="Georgia"/>
          <w:sz w:val="24"/>
          <w:szCs w:val="24"/>
        </w:rPr>
        <w:t>33(6/7):735-761.</w:t>
      </w:r>
    </w:p>
    <w:p w:rsidR="00CA51D4" w:rsidRPr="00B830A5" w:rsidRDefault="00CA51D4" w:rsidP="00F44D3E">
      <w:pPr>
        <w:spacing w:line="480" w:lineRule="auto"/>
        <w:ind w:left="720" w:hanging="720"/>
        <w:rPr>
          <w:rFonts w:ascii="Georgia" w:hAnsi="Georgia"/>
          <w:sz w:val="24"/>
          <w:szCs w:val="24"/>
        </w:rPr>
      </w:pPr>
      <w:proofErr w:type="spellStart"/>
      <w:r w:rsidRPr="00B830A5">
        <w:rPr>
          <w:rFonts w:ascii="Georgia" w:hAnsi="Georgia"/>
          <w:sz w:val="24"/>
          <w:szCs w:val="24"/>
        </w:rPr>
        <w:t>Cheibub</w:t>
      </w:r>
      <w:proofErr w:type="spellEnd"/>
      <w:r w:rsidR="00B23D5C" w:rsidRPr="00B830A5">
        <w:rPr>
          <w:rFonts w:ascii="Georgia" w:hAnsi="Georgia"/>
          <w:sz w:val="24"/>
          <w:szCs w:val="24"/>
        </w:rPr>
        <w:t xml:space="preserve">, Jose Antonio. </w:t>
      </w:r>
      <w:r w:rsidRPr="00B830A5">
        <w:rPr>
          <w:rFonts w:ascii="Georgia" w:hAnsi="Georgia"/>
          <w:sz w:val="24"/>
          <w:szCs w:val="24"/>
        </w:rPr>
        <w:t xml:space="preserve"> 2007</w:t>
      </w:r>
      <w:r w:rsidR="00B23D5C" w:rsidRPr="00B830A5">
        <w:rPr>
          <w:rFonts w:ascii="Georgia" w:hAnsi="Georgia"/>
          <w:sz w:val="24"/>
          <w:szCs w:val="24"/>
        </w:rPr>
        <w:t xml:space="preserve">.  </w:t>
      </w:r>
      <w:proofErr w:type="spellStart"/>
      <w:r w:rsidR="00B23D5C" w:rsidRPr="00B830A5">
        <w:rPr>
          <w:rFonts w:ascii="Georgia" w:hAnsi="Georgia"/>
          <w:i/>
          <w:sz w:val="24"/>
          <w:szCs w:val="24"/>
        </w:rPr>
        <w:t>Presidentialism</w:t>
      </w:r>
      <w:proofErr w:type="spellEnd"/>
      <w:r w:rsidR="00B23D5C" w:rsidRPr="00B830A5">
        <w:rPr>
          <w:rFonts w:ascii="Georgia" w:hAnsi="Georgia"/>
          <w:i/>
          <w:sz w:val="24"/>
          <w:szCs w:val="24"/>
        </w:rPr>
        <w:t xml:space="preserve">, </w:t>
      </w:r>
      <w:proofErr w:type="spellStart"/>
      <w:r w:rsidR="00B23D5C" w:rsidRPr="00B830A5">
        <w:rPr>
          <w:rFonts w:ascii="Georgia" w:hAnsi="Georgia"/>
          <w:i/>
          <w:sz w:val="24"/>
          <w:szCs w:val="24"/>
        </w:rPr>
        <w:t>Parliamentarism</w:t>
      </w:r>
      <w:proofErr w:type="spellEnd"/>
      <w:r w:rsidR="00B23D5C" w:rsidRPr="00B830A5">
        <w:rPr>
          <w:rFonts w:ascii="Georgia" w:hAnsi="Georgia"/>
          <w:i/>
          <w:sz w:val="24"/>
          <w:szCs w:val="24"/>
        </w:rPr>
        <w:t xml:space="preserve"> and Democracy</w:t>
      </w:r>
      <w:r w:rsidR="00B23D5C" w:rsidRPr="00B830A5">
        <w:rPr>
          <w:rFonts w:ascii="Georgia" w:hAnsi="Georgia"/>
          <w:sz w:val="24"/>
          <w:szCs w:val="24"/>
        </w:rPr>
        <w:t>.  Cambridge:  Cambridge University Press.</w:t>
      </w:r>
    </w:p>
    <w:p w:rsidR="00CA51D4" w:rsidRDefault="00CA51D4" w:rsidP="00F44D3E">
      <w:pPr>
        <w:spacing w:line="480" w:lineRule="auto"/>
        <w:ind w:left="720" w:hanging="720"/>
        <w:rPr>
          <w:rFonts w:ascii="Georgia" w:hAnsi="Georgia"/>
          <w:sz w:val="24"/>
          <w:szCs w:val="24"/>
        </w:rPr>
      </w:pPr>
      <w:r w:rsidRPr="00B830A5">
        <w:rPr>
          <w:rFonts w:ascii="Georgia" w:hAnsi="Georgia"/>
          <w:sz w:val="24"/>
          <w:szCs w:val="24"/>
        </w:rPr>
        <w:t>Cox</w:t>
      </w:r>
      <w:r w:rsidR="00B830A5" w:rsidRPr="00B830A5">
        <w:rPr>
          <w:rFonts w:ascii="Georgia" w:hAnsi="Georgia"/>
          <w:sz w:val="24"/>
          <w:szCs w:val="24"/>
        </w:rPr>
        <w:t xml:space="preserve">, Gary W. </w:t>
      </w:r>
      <w:r w:rsidR="005B130E">
        <w:rPr>
          <w:rFonts w:ascii="Georgia" w:hAnsi="Georgia"/>
          <w:sz w:val="24"/>
          <w:szCs w:val="24"/>
        </w:rPr>
        <w:t xml:space="preserve"> 2012</w:t>
      </w:r>
      <w:r w:rsidR="00B830A5" w:rsidRPr="00B830A5">
        <w:rPr>
          <w:rFonts w:ascii="Georgia" w:hAnsi="Georgia"/>
          <w:sz w:val="24"/>
          <w:szCs w:val="24"/>
        </w:rPr>
        <w:t>.</w:t>
      </w:r>
      <w:r w:rsidR="009A0FA3">
        <w:rPr>
          <w:rFonts w:ascii="Georgia" w:hAnsi="Georgia"/>
          <w:sz w:val="24"/>
          <w:szCs w:val="24"/>
        </w:rPr>
        <w:t xml:space="preserve">  “Was the Glorious Revolution a Constitutional Watershed?”  </w:t>
      </w:r>
      <w:r w:rsidR="009A0FA3" w:rsidRPr="009A0FA3">
        <w:rPr>
          <w:rFonts w:ascii="Georgia" w:hAnsi="Georgia"/>
          <w:i/>
          <w:sz w:val="24"/>
          <w:szCs w:val="24"/>
        </w:rPr>
        <w:t>Journal of Economic History</w:t>
      </w:r>
      <w:r w:rsidR="009A0FA3">
        <w:rPr>
          <w:rFonts w:ascii="Georgia" w:hAnsi="Georgia"/>
          <w:sz w:val="24"/>
          <w:szCs w:val="24"/>
        </w:rPr>
        <w:t xml:space="preserve"> </w:t>
      </w:r>
      <w:r w:rsidR="007769E6" w:rsidRPr="007769E6">
        <w:rPr>
          <w:rFonts w:ascii="Georgia" w:hAnsi="Georgia"/>
          <w:bCs/>
          <w:sz w:val="24"/>
          <w:szCs w:val="24"/>
        </w:rPr>
        <w:t>72(3):567-600.</w:t>
      </w:r>
      <w:r w:rsidR="00B830A5" w:rsidRPr="00B830A5">
        <w:rPr>
          <w:rFonts w:ascii="Georgia" w:hAnsi="Georgia"/>
          <w:sz w:val="24"/>
          <w:szCs w:val="24"/>
        </w:rPr>
        <w:t xml:space="preserve">  </w:t>
      </w:r>
    </w:p>
    <w:p w:rsidR="002B0021" w:rsidRDefault="002B0021" w:rsidP="00F44D3E">
      <w:pPr>
        <w:spacing w:line="480" w:lineRule="auto"/>
        <w:ind w:left="720" w:hanging="720"/>
        <w:rPr>
          <w:rFonts w:ascii="Georgia" w:hAnsi="Georgia"/>
          <w:sz w:val="24"/>
          <w:szCs w:val="24"/>
        </w:rPr>
      </w:pPr>
      <w:proofErr w:type="gramStart"/>
      <w:r>
        <w:rPr>
          <w:rFonts w:ascii="Georgia" w:hAnsi="Georgia"/>
          <w:sz w:val="24"/>
          <w:szCs w:val="24"/>
        </w:rPr>
        <w:t xml:space="preserve">Cruz, </w:t>
      </w:r>
      <w:proofErr w:type="spellStart"/>
      <w:r>
        <w:rPr>
          <w:rFonts w:ascii="Georgia" w:hAnsi="Georgia"/>
          <w:sz w:val="24"/>
          <w:szCs w:val="24"/>
        </w:rPr>
        <w:t>Cesi</w:t>
      </w:r>
      <w:proofErr w:type="spellEnd"/>
      <w:r>
        <w:rPr>
          <w:rFonts w:ascii="Georgia" w:hAnsi="Georgia"/>
          <w:sz w:val="24"/>
          <w:szCs w:val="24"/>
        </w:rPr>
        <w:t>, and Philip Keefer.</w:t>
      </w:r>
      <w:proofErr w:type="gramEnd"/>
      <w:r>
        <w:rPr>
          <w:rFonts w:ascii="Georgia" w:hAnsi="Georgia"/>
          <w:sz w:val="24"/>
          <w:szCs w:val="24"/>
        </w:rPr>
        <w:t xml:space="preserve">  2012.  “Programmatic parties and public sector reform.”  </w:t>
      </w:r>
      <w:proofErr w:type="gramStart"/>
      <w:r>
        <w:rPr>
          <w:rFonts w:ascii="Georgia" w:hAnsi="Georgia"/>
          <w:sz w:val="24"/>
          <w:szCs w:val="24"/>
        </w:rPr>
        <w:t>Unpublished typescript, World Bank.</w:t>
      </w:r>
      <w:proofErr w:type="gramEnd"/>
    </w:p>
    <w:p w:rsidR="00D14E66" w:rsidRDefault="00D14E66" w:rsidP="00F44D3E">
      <w:pPr>
        <w:spacing w:line="480" w:lineRule="auto"/>
        <w:ind w:left="720" w:hanging="720"/>
        <w:rPr>
          <w:rFonts w:ascii="Georgia" w:hAnsi="Georgia"/>
          <w:sz w:val="24"/>
          <w:szCs w:val="24"/>
        </w:rPr>
      </w:pPr>
      <w:proofErr w:type="spellStart"/>
      <w:r>
        <w:rPr>
          <w:rFonts w:ascii="Georgia" w:hAnsi="Georgia"/>
          <w:sz w:val="24"/>
          <w:szCs w:val="24"/>
        </w:rPr>
        <w:t>Debré</w:t>
      </w:r>
      <w:proofErr w:type="spellEnd"/>
      <w:r>
        <w:rPr>
          <w:rFonts w:ascii="Georgia" w:hAnsi="Georgia"/>
          <w:sz w:val="24"/>
          <w:szCs w:val="24"/>
        </w:rPr>
        <w:t>, Michel.  1957.  “</w:t>
      </w:r>
      <w:proofErr w:type="spellStart"/>
      <w:r>
        <w:rPr>
          <w:rFonts w:ascii="Georgia" w:hAnsi="Georgia"/>
          <w:sz w:val="24"/>
          <w:szCs w:val="24"/>
        </w:rPr>
        <w:t>Ces</w:t>
      </w:r>
      <w:proofErr w:type="spellEnd"/>
      <w:r>
        <w:rPr>
          <w:rFonts w:ascii="Georgia" w:hAnsi="Georgia"/>
          <w:sz w:val="24"/>
          <w:szCs w:val="24"/>
        </w:rPr>
        <w:t xml:space="preserve"> </w:t>
      </w:r>
      <w:proofErr w:type="gramStart"/>
      <w:r>
        <w:rPr>
          <w:rFonts w:ascii="Georgia" w:hAnsi="Georgia"/>
          <w:sz w:val="24"/>
          <w:szCs w:val="24"/>
        </w:rPr>
        <w:t>princes</w:t>
      </w:r>
      <w:proofErr w:type="gramEnd"/>
      <w:r>
        <w:rPr>
          <w:rFonts w:ascii="Georgia" w:hAnsi="Georgia"/>
          <w:sz w:val="24"/>
          <w:szCs w:val="24"/>
        </w:rPr>
        <w:t xml:space="preserve"> qui nous </w:t>
      </w:r>
      <w:proofErr w:type="spellStart"/>
      <w:r>
        <w:rPr>
          <w:rFonts w:ascii="Georgia" w:hAnsi="Georgia"/>
          <w:sz w:val="24"/>
          <w:szCs w:val="24"/>
        </w:rPr>
        <w:t>gouvernent</w:t>
      </w:r>
      <w:proofErr w:type="spellEnd"/>
      <w:r>
        <w:rPr>
          <w:rFonts w:ascii="Georgia" w:hAnsi="Georgia"/>
          <w:sz w:val="24"/>
          <w:szCs w:val="24"/>
        </w:rPr>
        <w:t xml:space="preserve">.” Paris:  </w:t>
      </w:r>
      <w:proofErr w:type="spellStart"/>
      <w:r>
        <w:rPr>
          <w:rFonts w:ascii="Georgia" w:hAnsi="Georgia"/>
          <w:sz w:val="24"/>
          <w:szCs w:val="24"/>
        </w:rPr>
        <w:t>Librairie</w:t>
      </w:r>
      <w:proofErr w:type="spellEnd"/>
      <w:r>
        <w:rPr>
          <w:rFonts w:ascii="Georgia" w:hAnsi="Georgia"/>
          <w:sz w:val="24"/>
          <w:szCs w:val="24"/>
        </w:rPr>
        <w:t xml:space="preserve"> </w:t>
      </w:r>
      <w:proofErr w:type="spellStart"/>
      <w:r>
        <w:rPr>
          <w:rFonts w:ascii="Georgia" w:hAnsi="Georgia"/>
          <w:sz w:val="24"/>
          <w:szCs w:val="24"/>
        </w:rPr>
        <w:t>Plon</w:t>
      </w:r>
      <w:proofErr w:type="spellEnd"/>
      <w:r>
        <w:rPr>
          <w:rFonts w:ascii="Georgia" w:hAnsi="Georgia"/>
          <w:sz w:val="24"/>
          <w:szCs w:val="24"/>
        </w:rPr>
        <w:t>.</w:t>
      </w:r>
    </w:p>
    <w:p w:rsidR="00D14E66" w:rsidRDefault="00D14E66" w:rsidP="00D14E66">
      <w:pPr>
        <w:spacing w:line="480" w:lineRule="auto"/>
        <w:ind w:left="720" w:hanging="720"/>
        <w:rPr>
          <w:rFonts w:ascii="Georgia" w:hAnsi="Georgia"/>
          <w:sz w:val="24"/>
          <w:szCs w:val="24"/>
        </w:rPr>
      </w:pPr>
      <w:proofErr w:type="spellStart"/>
      <w:r>
        <w:rPr>
          <w:rFonts w:ascii="Georgia" w:hAnsi="Georgia"/>
          <w:sz w:val="24"/>
          <w:szCs w:val="24"/>
        </w:rPr>
        <w:t>Debré</w:t>
      </w:r>
      <w:proofErr w:type="spellEnd"/>
      <w:r>
        <w:rPr>
          <w:rFonts w:ascii="Georgia" w:hAnsi="Georgia"/>
          <w:sz w:val="24"/>
          <w:szCs w:val="24"/>
        </w:rPr>
        <w:t xml:space="preserve">, Michel.  1959.  “La nouvelle constitution.” </w:t>
      </w:r>
      <w:proofErr w:type="gramStart"/>
      <w:r w:rsidRPr="00D14E66">
        <w:rPr>
          <w:rFonts w:ascii="Georgia" w:hAnsi="Georgia"/>
          <w:i/>
          <w:sz w:val="24"/>
          <w:szCs w:val="24"/>
        </w:rPr>
        <w:t xml:space="preserve">Revue </w:t>
      </w:r>
      <w:proofErr w:type="spellStart"/>
      <w:r w:rsidRPr="00D14E66">
        <w:rPr>
          <w:rFonts w:ascii="Georgia" w:hAnsi="Georgia"/>
          <w:i/>
          <w:sz w:val="24"/>
          <w:szCs w:val="24"/>
        </w:rPr>
        <w:t>Française</w:t>
      </w:r>
      <w:proofErr w:type="spellEnd"/>
      <w:r w:rsidRPr="00D14E66">
        <w:rPr>
          <w:rFonts w:ascii="Georgia" w:hAnsi="Georgia"/>
          <w:i/>
          <w:sz w:val="24"/>
          <w:szCs w:val="24"/>
        </w:rPr>
        <w:t xml:space="preserve"> de science </w:t>
      </w:r>
      <w:proofErr w:type="spellStart"/>
      <w:r w:rsidRPr="00D14E66">
        <w:rPr>
          <w:rFonts w:ascii="Georgia" w:hAnsi="Georgia"/>
          <w:i/>
          <w:sz w:val="24"/>
          <w:szCs w:val="24"/>
        </w:rPr>
        <w:t>politique</w:t>
      </w:r>
      <w:proofErr w:type="spellEnd"/>
      <w:r>
        <w:rPr>
          <w:rFonts w:ascii="Georgia" w:hAnsi="Georgia"/>
          <w:sz w:val="24"/>
          <w:szCs w:val="24"/>
        </w:rPr>
        <w:t xml:space="preserve"> </w:t>
      </w:r>
      <w:r w:rsidRPr="00D14E66">
        <w:rPr>
          <w:rFonts w:ascii="Georgia" w:hAnsi="Georgia"/>
          <w:sz w:val="24"/>
          <w:szCs w:val="24"/>
        </w:rPr>
        <w:t>9:7-29.</w:t>
      </w:r>
      <w:proofErr w:type="gramEnd"/>
    </w:p>
    <w:p w:rsidR="009E5488" w:rsidRDefault="009E5488" w:rsidP="00F44D3E">
      <w:pPr>
        <w:spacing w:line="480" w:lineRule="auto"/>
        <w:ind w:left="720" w:hanging="720"/>
        <w:rPr>
          <w:rFonts w:ascii="Georgia" w:hAnsi="Georgia"/>
          <w:sz w:val="24"/>
          <w:szCs w:val="24"/>
        </w:rPr>
      </w:pPr>
      <w:proofErr w:type="spellStart"/>
      <w:r>
        <w:rPr>
          <w:rFonts w:ascii="Georgia" w:hAnsi="Georgia"/>
          <w:sz w:val="24"/>
          <w:szCs w:val="24"/>
        </w:rPr>
        <w:lastRenderedPageBreak/>
        <w:t>Dinc</w:t>
      </w:r>
      <w:r w:rsidR="00446730">
        <w:rPr>
          <w:rFonts w:ascii="Georgia" w:hAnsi="Georgia"/>
          <w:sz w:val="24"/>
          <w:szCs w:val="24"/>
        </w:rPr>
        <w:t>ecco</w:t>
      </w:r>
      <w:proofErr w:type="spellEnd"/>
      <w:r w:rsidR="00446730">
        <w:rPr>
          <w:rFonts w:ascii="Georgia" w:hAnsi="Georgia"/>
          <w:sz w:val="24"/>
          <w:szCs w:val="24"/>
        </w:rPr>
        <w:t>, Mark.  20</w:t>
      </w:r>
      <w:r w:rsidR="006A5BC9">
        <w:rPr>
          <w:rFonts w:ascii="Georgia" w:hAnsi="Georgia"/>
          <w:sz w:val="24"/>
          <w:szCs w:val="24"/>
        </w:rPr>
        <w:t xml:space="preserve">11.  </w:t>
      </w:r>
      <w:r w:rsidR="006A5BC9" w:rsidRPr="006A5BC9">
        <w:rPr>
          <w:rFonts w:ascii="Georgia" w:hAnsi="Georgia"/>
          <w:i/>
          <w:sz w:val="24"/>
          <w:szCs w:val="24"/>
        </w:rPr>
        <w:t>Political Transformations and Public Finances:  Europe, 1650-1913</w:t>
      </w:r>
      <w:r w:rsidR="006A5BC9">
        <w:rPr>
          <w:rFonts w:ascii="Georgia" w:hAnsi="Georgia"/>
          <w:sz w:val="24"/>
          <w:szCs w:val="24"/>
        </w:rPr>
        <w:t>.  Cambridge:  Cambridge University Press.</w:t>
      </w:r>
    </w:p>
    <w:p w:rsidR="00B23D5C" w:rsidRPr="00B830A5" w:rsidRDefault="00B23D5C" w:rsidP="00F44D3E">
      <w:pPr>
        <w:spacing w:line="480" w:lineRule="auto"/>
        <w:ind w:left="720" w:hanging="720"/>
        <w:rPr>
          <w:rFonts w:ascii="Georgia" w:hAnsi="Georgia"/>
          <w:sz w:val="24"/>
          <w:szCs w:val="24"/>
        </w:rPr>
      </w:pPr>
      <w:proofErr w:type="gramStart"/>
      <w:r w:rsidRPr="00B830A5">
        <w:rPr>
          <w:rFonts w:ascii="Georgia" w:hAnsi="Georgia"/>
          <w:sz w:val="24"/>
          <w:szCs w:val="24"/>
        </w:rPr>
        <w:t xml:space="preserve">Elkins, </w:t>
      </w:r>
      <w:r w:rsidR="00B830A5">
        <w:rPr>
          <w:rFonts w:ascii="Georgia" w:hAnsi="Georgia"/>
          <w:sz w:val="24"/>
          <w:szCs w:val="24"/>
        </w:rPr>
        <w:t xml:space="preserve">Zachary, Tom </w:t>
      </w:r>
      <w:r w:rsidRPr="00B830A5">
        <w:rPr>
          <w:rFonts w:ascii="Georgia" w:hAnsi="Georgia"/>
          <w:sz w:val="24"/>
          <w:szCs w:val="24"/>
        </w:rPr>
        <w:t xml:space="preserve">Ginsburg and </w:t>
      </w:r>
      <w:r w:rsidR="00B830A5">
        <w:rPr>
          <w:rFonts w:ascii="Georgia" w:hAnsi="Georgia"/>
          <w:sz w:val="24"/>
          <w:szCs w:val="24"/>
        </w:rPr>
        <w:t xml:space="preserve">James </w:t>
      </w:r>
      <w:r w:rsidRPr="00B830A5">
        <w:rPr>
          <w:rFonts w:ascii="Georgia" w:hAnsi="Georgia"/>
          <w:sz w:val="24"/>
          <w:szCs w:val="24"/>
        </w:rPr>
        <w:t>Melton</w:t>
      </w:r>
      <w:r w:rsidR="00B830A5">
        <w:rPr>
          <w:rFonts w:ascii="Georgia" w:hAnsi="Georgia"/>
          <w:sz w:val="24"/>
          <w:szCs w:val="24"/>
        </w:rPr>
        <w:t>.</w:t>
      </w:r>
      <w:proofErr w:type="gramEnd"/>
      <w:r w:rsidR="00B830A5">
        <w:rPr>
          <w:rFonts w:ascii="Georgia" w:hAnsi="Georgia"/>
          <w:sz w:val="24"/>
          <w:szCs w:val="24"/>
        </w:rPr>
        <w:t xml:space="preserve"> </w:t>
      </w:r>
      <w:r w:rsidRPr="00B830A5">
        <w:rPr>
          <w:rFonts w:ascii="Georgia" w:hAnsi="Georgia"/>
          <w:sz w:val="24"/>
          <w:szCs w:val="24"/>
        </w:rPr>
        <w:t xml:space="preserve"> 2009</w:t>
      </w:r>
      <w:r w:rsidR="00B830A5">
        <w:rPr>
          <w:rFonts w:ascii="Georgia" w:hAnsi="Georgia"/>
          <w:sz w:val="24"/>
          <w:szCs w:val="24"/>
        </w:rPr>
        <w:t xml:space="preserve">.  </w:t>
      </w:r>
      <w:r w:rsidR="00B830A5" w:rsidRPr="00B830A5">
        <w:rPr>
          <w:rFonts w:ascii="Georgia" w:hAnsi="Georgia"/>
          <w:i/>
          <w:sz w:val="24"/>
          <w:szCs w:val="24"/>
        </w:rPr>
        <w:t>The Endurance of National Constitutions</w:t>
      </w:r>
      <w:r w:rsidR="00B830A5">
        <w:rPr>
          <w:rFonts w:ascii="Georgia" w:hAnsi="Georgia"/>
          <w:sz w:val="24"/>
          <w:szCs w:val="24"/>
        </w:rPr>
        <w:t>.  Cambridge:  Cambridge University Press.</w:t>
      </w:r>
    </w:p>
    <w:p w:rsidR="00B23D5C" w:rsidRDefault="00B23D5C" w:rsidP="00F44D3E">
      <w:pPr>
        <w:spacing w:line="480" w:lineRule="auto"/>
        <w:ind w:left="720" w:hanging="720"/>
        <w:rPr>
          <w:rFonts w:ascii="Georgia" w:hAnsi="Georgia"/>
          <w:sz w:val="24"/>
          <w:szCs w:val="24"/>
        </w:rPr>
      </w:pPr>
      <w:proofErr w:type="gramStart"/>
      <w:r w:rsidRPr="00B830A5">
        <w:rPr>
          <w:rFonts w:ascii="Georgia" w:hAnsi="Georgia"/>
          <w:sz w:val="24"/>
          <w:szCs w:val="24"/>
        </w:rPr>
        <w:t>Ferejohn</w:t>
      </w:r>
      <w:r w:rsidR="00B830A5">
        <w:rPr>
          <w:rFonts w:ascii="Georgia" w:hAnsi="Georgia"/>
          <w:sz w:val="24"/>
          <w:szCs w:val="24"/>
        </w:rPr>
        <w:t>, John,</w:t>
      </w:r>
      <w:r w:rsidRPr="00B830A5">
        <w:rPr>
          <w:rFonts w:ascii="Georgia" w:hAnsi="Georgia"/>
          <w:sz w:val="24"/>
          <w:szCs w:val="24"/>
        </w:rPr>
        <w:t xml:space="preserve"> and </w:t>
      </w:r>
      <w:r w:rsidR="00B830A5">
        <w:rPr>
          <w:rFonts w:ascii="Georgia" w:hAnsi="Georgia"/>
          <w:sz w:val="24"/>
          <w:szCs w:val="24"/>
        </w:rPr>
        <w:t xml:space="preserve">Pasquale </w:t>
      </w:r>
      <w:proofErr w:type="spellStart"/>
      <w:r w:rsidRPr="00B830A5">
        <w:rPr>
          <w:rFonts w:ascii="Georgia" w:hAnsi="Georgia"/>
          <w:sz w:val="24"/>
          <w:szCs w:val="24"/>
        </w:rPr>
        <w:t>Pasquino</w:t>
      </w:r>
      <w:proofErr w:type="spellEnd"/>
      <w:r w:rsidR="00B830A5">
        <w:rPr>
          <w:rFonts w:ascii="Georgia" w:hAnsi="Georgia"/>
          <w:sz w:val="24"/>
          <w:szCs w:val="24"/>
        </w:rPr>
        <w:t>.</w:t>
      </w:r>
      <w:proofErr w:type="gramEnd"/>
      <w:r w:rsidR="00B830A5">
        <w:rPr>
          <w:rFonts w:ascii="Georgia" w:hAnsi="Georgia"/>
          <w:sz w:val="24"/>
          <w:szCs w:val="24"/>
        </w:rPr>
        <w:t xml:space="preserve">  </w:t>
      </w:r>
      <w:r w:rsidR="00917DFD">
        <w:rPr>
          <w:rFonts w:ascii="Georgia" w:hAnsi="Georgia"/>
          <w:sz w:val="24"/>
          <w:szCs w:val="24"/>
        </w:rPr>
        <w:t xml:space="preserve">2004.  “The law of the exception:  A typology of emergency powers.”  </w:t>
      </w:r>
      <w:r w:rsidR="00917DFD" w:rsidRPr="00917DFD">
        <w:rPr>
          <w:rFonts w:ascii="Georgia" w:hAnsi="Georgia"/>
          <w:i/>
          <w:sz w:val="24"/>
          <w:szCs w:val="24"/>
        </w:rPr>
        <w:t>International Journal of Constitutional Law</w:t>
      </w:r>
      <w:r w:rsidR="00917DFD">
        <w:rPr>
          <w:rFonts w:ascii="Georgia" w:hAnsi="Georgia"/>
          <w:sz w:val="24"/>
          <w:szCs w:val="24"/>
        </w:rPr>
        <w:t xml:space="preserve"> 2(2):210-239.</w:t>
      </w:r>
      <w:r w:rsidRPr="00B830A5">
        <w:rPr>
          <w:rFonts w:ascii="Georgia" w:hAnsi="Georgia"/>
          <w:sz w:val="24"/>
          <w:szCs w:val="24"/>
        </w:rPr>
        <w:t xml:space="preserve"> </w:t>
      </w:r>
    </w:p>
    <w:p w:rsidR="002B0021" w:rsidRDefault="002B0021" w:rsidP="00F44D3E">
      <w:pPr>
        <w:spacing w:line="480" w:lineRule="auto"/>
        <w:ind w:left="720" w:hanging="720"/>
        <w:rPr>
          <w:rFonts w:ascii="Georgia" w:hAnsi="Georgia"/>
          <w:sz w:val="24"/>
          <w:szCs w:val="24"/>
        </w:rPr>
      </w:pPr>
      <w:proofErr w:type="gramStart"/>
      <w:r>
        <w:rPr>
          <w:rFonts w:ascii="Georgia" w:hAnsi="Georgia"/>
          <w:sz w:val="24"/>
          <w:szCs w:val="24"/>
        </w:rPr>
        <w:t>Fish, M. Steven.</w:t>
      </w:r>
      <w:proofErr w:type="gramEnd"/>
      <w:r>
        <w:rPr>
          <w:rFonts w:ascii="Georgia" w:hAnsi="Georgia"/>
          <w:sz w:val="24"/>
          <w:szCs w:val="24"/>
        </w:rPr>
        <w:t xml:space="preserve">  2006.  “Stronger legislatures, stronger democracies.”  </w:t>
      </w:r>
      <w:r w:rsidRPr="002B0021">
        <w:rPr>
          <w:rFonts w:ascii="Georgia" w:hAnsi="Georgia"/>
          <w:i/>
          <w:sz w:val="24"/>
          <w:szCs w:val="24"/>
        </w:rPr>
        <w:t>Journal of Democracy</w:t>
      </w:r>
      <w:r>
        <w:rPr>
          <w:rFonts w:ascii="Georgia" w:hAnsi="Georgia"/>
          <w:sz w:val="24"/>
          <w:szCs w:val="24"/>
        </w:rPr>
        <w:t xml:space="preserve"> 17(1):5-20.</w:t>
      </w:r>
    </w:p>
    <w:p w:rsidR="00F455A1" w:rsidRPr="00F455A1" w:rsidRDefault="00F455A1" w:rsidP="00F455A1">
      <w:pPr>
        <w:spacing w:line="480" w:lineRule="auto"/>
        <w:ind w:left="720" w:hanging="720"/>
        <w:rPr>
          <w:rFonts w:ascii="Georgia" w:hAnsi="Georgia"/>
          <w:sz w:val="24"/>
          <w:szCs w:val="24"/>
        </w:rPr>
      </w:pPr>
      <w:proofErr w:type="spellStart"/>
      <w:r w:rsidRPr="00F455A1">
        <w:rPr>
          <w:rFonts w:ascii="Georgia" w:hAnsi="Georgia"/>
          <w:sz w:val="24"/>
          <w:szCs w:val="24"/>
        </w:rPr>
        <w:t>Foord</w:t>
      </w:r>
      <w:proofErr w:type="spellEnd"/>
      <w:r w:rsidRPr="00F455A1">
        <w:rPr>
          <w:rFonts w:ascii="Georgia" w:hAnsi="Georgia"/>
          <w:sz w:val="24"/>
          <w:szCs w:val="24"/>
        </w:rPr>
        <w:t xml:space="preserve">, A. S.  1947.  "The Waning of 'The Influence of the crown'."  </w:t>
      </w:r>
      <w:r w:rsidRPr="00F455A1">
        <w:rPr>
          <w:rFonts w:ascii="Georgia" w:hAnsi="Georgia"/>
          <w:i/>
          <w:sz w:val="24"/>
          <w:szCs w:val="24"/>
        </w:rPr>
        <w:t>English Historical Review</w:t>
      </w:r>
      <w:r w:rsidRPr="00F455A1">
        <w:rPr>
          <w:rFonts w:ascii="Georgia" w:hAnsi="Georgia"/>
          <w:sz w:val="24"/>
          <w:szCs w:val="24"/>
        </w:rPr>
        <w:t xml:space="preserve"> 62:484-507.</w:t>
      </w:r>
    </w:p>
    <w:p w:rsidR="00316892" w:rsidRPr="00B830A5" w:rsidRDefault="00316892" w:rsidP="00F44D3E">
      <w:pPr>
        <w:spacing w:line="480" w:lineRule="auto"/>
        <w:ind w:left="720" w:hanging="720"/>
        <w:rPr>
          <w:rFonts w:ascii="Georgia" w:hAnsi="Georgia"/>
          <w:sz w:val="24"/>
          <w:szCs w:val="24"/>
        </w:rPr>
      </w:pPr>
      <w:r>
        <w:rPr>
          <w:rFonts w:ascii="Georgia" w:hAnsi="Georgia"/>
          <w:sz w:val="24"/>
          <w:szCs w:val="24"/>
        </w:rPr>
        <w:t xml:space="preserve">Friedrich, Carl J.  1959.  </w:t>
      </w:r>
      <w:r w:rsidR="00B7130C">
        <w:rPr>
          <w:rFonts w:ascii="Georgia" w:hAnsi="Georgia"/>
          <w:sz w:val="24"/>
          <w:szCs w:val="24"/>
        </w:rPr>
        <w:t xml:space="preserve">“The New French Constitution in Political and Historical Perspective.”  </w:t>
      </w:r>
      <w:r w:rsidR="00B7130C" w:rsidRPr="00B7130C">
        <w:rPr>
          <w:rFonts w:ascii="Georgia" w:hAnsi="Georgia"/>
          <w:i/>
          <w:sz w:val="24"/>
          <w:szCs w:val="24"/>
        </w:rPr>
        <w:t>Harvard Law Review</w:t>
      </w:r>
      <w:r w:rsidR="00B7130C">
        <w:rPr>
          <w:rFonts w:ascii="Georgia" w:hAnsi="Georgia"/>
          <w:sz w:val="24"/>
          <w:szCs w:val="24"/>
        </w:rPr>
        <w:t xml:space="preserve"> 72(5):801-37.</w:t>
      </w:r>
    </w:p>
    <w:p w:rsidR="005B130E" w:rsidRDefault="005B130E" w:rsidP="00F44D3E">
      <w:pPr>
        <w:spacing w:line="480" w:lineRule="auto"/>
        <w:ind w:left="720" w:hanging="720"/>
        <w:rPr>
          <w:rFonts w:ascii="Georgia" w:hAnsi="Georgia"/>
          <w:sz w:val="24"/>
          <w:szCs w:val="24"/>
        </w:rPr>
      </w:pPr>
      <w:r w:rsidRPr="005B130E">
        <w:rPr>
          <w:rFonts w:ascii="Georgia" w:hAnsi="Georgia"/>
          <w:sz w:val="24"/>
          <w:szCs w:val="24"/>
          <w:lang w:val="de-DE"/>
        </w:rPr>
        <w:t>Goemans, Hein, Krisitan Gleditsch, and Giacomo Chiozza.  2009.  “</w:t>
      </w:r>
      <w:r w:rsidRPr="005B130E">
        <w:rPr>
          <w:rFonts w:ascii="Georgia" w:hAnsi="Georgia"/>
          <w:sz w:val="24"/>
          <w:szCs w:val="24"/>
        </w:rPr>
        <w:t xml:space="preserve">Introducing </w:t>
      </w:r>
      <w:proofErr w:type="spellStart"/>
      <w:r w:rsidRPr="005B130E">
        <w:rPr>
          <w:rFonts w:ascii="Georgia" w:hAnsi="Georgia"/>
          <w:i/>
          <w:iCs/>
          <w:sz w:val="24"/>
          <w:szCs w:val="24"/>
        </w:rPr>
        <w:t>Archigos</w:t>
      </w:r>
      <w:proofErr w:type="spellEnd"/>
      <w:r w:rsidRPr="005B130E">
        <w:rPr>
          <w:rFonts w:ascii="Georgia" w:hAnsi="Georgia"/>
          <w:sz w:val="24"/>
          <w:szCs w:val="24"/>
        </w:rPr>
        <w:t xml:space="preserve">: A Data Set of Political Leaders.”  </w:t>
      </w:r>
      <w:r w:rsidRPr="005B130E">
        <w:rPr>
          <w:rFonts w:ascii="Georgia" w:hAnsi="Georgia"/>
          <w:i/>
          <w:iCs/>
          <w:sz w:val="24"/>
          <w:szCs w:val="24"/>
        </w:rPr>
        <w:t xml:space="preserve">Journal of Peace Research </w:t>
      </w:r>
      <w:r w:rsidRPr="005B130E">
        <w:rPr>
          <w:rFonts w:ascii="Georgia" w:hAnsi="Georgia"/>
          <w:sz w:val="24"/>
          <w:szCs w:val="24"/>
        </w:rPr>
        <w:t>46: 269-83.</w:t>
      </w:r>
    </w:p>
    <w:p w:rsidR="00E714BE" w:rsidRPr="005B130E" w:rsidRDefault="00E714BE" w:rsidP="00F44D3E">
      <w:pPr>
        <w:spacing w:line="480" w:lineRule="auto"/>
        <w:ind w:left="720" w:hanging="720"/>
        <w:rPr>
          <w:rFonts w:ascii="Georgia" w:hAnsi="Georgia"/>
          <w:sz w:val="24"/>
          <w:szCs w:val="24"/>
          <w:lang w:val="de-DE"/>
        </w:rPr>
      </w:pPr>
      <w:r>
        <w:rPr>
          <w:rFonts w:ascii="Georgia" w:hAnsi="Georgia"/>
          <w:sz w:val="24"/>
          <w:szCs w:val="24"/>
        </w:rPr>
        <w:t xml:space="preserve">Guerra, José Guillermo.  1929.  </w:t>
      </w:r>
      <w:r w:rsidRPr="00E714BE">
        <w:rPr>
          <w:rFonts w:ascii="Georgia" w:hAnsi="Georgia"/>
          <w:i/>
          <w:sz w:val="24"/>
          <w:szCs w:val="24"/>
        </w:rPr>
        <w:t xml:space="preserve">La </w:t>
      </w:r>
      <w:proofErr w:type="spellStart"/>
      <w:r w:rsidRPr="00E714BE">
        <w:rPr>
          <w:rFonts w:ascii="Georgia" w:hAnsi="Georgia"/>
          <w:i/>
          <w:sz w:val="24"/>
          <w:szCs w:val="24"/>
        </w:rPr>
        <w:t>Constitución</w:t>
      </w:r>
      <w:proofErr w:type="spellEnd"/>
      <w:r w:rsidRPr="00E714BE">
        <w:rPr>
          <w:rFonts w:ascii="Georgia" w:hAnsi="Georgia"/>
          <w:i/>
          <w:sz w:val="24"/>
          <w:szCs w:val="24"/>
        </w:rPr>
        <w:t xml:space="preserve"> de 1925</w:t>
      </w:r>
      <w:r>
        <w:rPr>
          <w:rFonts w:ascii="Georgia" w:hAnsi="Georgia"/>
          <w:sz w:val="24"/>
          <w:szCs w:val="24"/>
        </w:rPr>
        <w:t xml:space="preserve">.  Santiago:  </w:t>
      </w:r>
      <w:proofErr w:type="spellStart"/>
      <w:r>
        <w:rPr>
          <w:rFonts w:ascii="Georgia" w:hAnsi="Georgia"/>
          <w:sz w:val="24"/>
          <w:szCs w:val="24"/>
        </w:rPr>
        <w:t>Balcells</w:t>
      </w:r>
      <w:proofErr w:type="spellEnd"/>
      <w:r>
        <w:rPr>
          <w:rFonts w:ascii="Georgia" w:hAnsi="Georgia"/>
          <w:sz w:val="24"/>
          <w:szCs w:val="24"/>
        </w:rPr>
        <w:t xml:space="preserve"> &amp; Co.</w:t>
      </w:r>
    </w:p>
    <w:p w:rsidR="000564F5" w:rsidRDefault="000564F5" w:rsidP="00F44D3E">
      <w:pPr>
        <w:spacing w:line="480" w:lineRule="auto"/>
        <w:ind w:left="720" w:hanging="720"/>
        <w:rPr>
          <w:rFonts w:ascii="Georgia" w:hAnsi="Georgia"/>
          <w:sz w:val="24"/>
          <w:szCs w:val="24"/>
        </w:rPr>
      </w:pPr>
      <w:proofErr w:type="spellStart"/>
      <w:proofErr w:type="gramStart"/>
      <w:r w:rsidRPr="000564F5">
        <w:rPr>
          <w:rFonts w:ascii="Georgia" w:hAnsi="Georgia"/>
          <w:sz w:val="24"/>
          <w:szCs w:val="24"/>
        </w:rPr>
        <w:t>Hallerberg</w:t>
      </w:r>
      <w:proofErr w:type="spellEnd"/>
      <w:r w:rsidRPr="000564F5">
        <w:rPr>
          <w:rFonts w:ascii="Georgia" w:hAnsi="Georgia"/>
          <w:sz w:val="24"/>
          <w:szCs w:val="24"/>
        </w:rPr>
        <w:t>,</w:t>
      </w:r>
      <w:r w:rsidRPr="000564F5">
        <w:rPr>
          <w:rFonts w:ascii="Georgia" w:hAnsi="Georgia"/>
          <w:b/>
          <w:sz w:val="24"/>
          <w:szCs w:val="24"/>
        </w:rPr>
        <w:t xml:space="preserve"> </w:t>
      </w:r>
      <w:r w:rsidRPr="000564F5">
        <w:rPr>
          <w:rFonts w:ascii="Georgia" w:hAnsi="Georgia"/>
          <w:sz w:val="24"/>
          <w:szCs w:val="24"/>
        </w:rPr>
        <w:t xml:space="preserve">M., </w:t>
      </w:r>
      <w:proofErr w:type="spellStart"/>
      <w:r w:rsidRPr="000564F5">
        <w:rPr>
          <w:rFonts w:ascii="Georgia" w:hAnsi="Georgia"/>
          <w:sz w:val="24"/>
          <w:szCs w:val="24"/>
        </w:rPr>
        <w:t>Strauch</w:t>
      </w:r>
      <w:proofErr w:type="spellEnd"/>
      <w:r w:rsidRPr="000564F5">
        <w:rPr>
          <w:rFonts w:ascii="Georgia" w:hAnsi="Georgia"/>
          <w:sz w:val="24"/>
          <w:szCs w:val="24"/>
        </w:rPr>
        <w:t>, R.R., von Hagen, J.</w:t>
      </w:r>
      <w:proofErr w:type="gramEnd"/>
      <w:r w:rsidRPr="000564F5">
        <w:rPr>
          <w:rFonts w:ascii="Georgia" w:hAnsi="Georgia"/>
          <w:sz w:val="24"/>
          <w:szCs w:val="24"/>
        </w:rPr>
        <w:t xml:space="preserve"> </w:t>
      </w:r>
      <w:r w:rsidR="009440DE">
        <w:rPr>
          <w:rFonts w:ascii="Georgia" w:hAnsi="Georgia"/>
          <w:sz w:val="24"/>
          <w:szCs w:val="24"/>
        </w:rPr>
        <w:t xml:space="preserve"> 2009</w:t>
      </w:r>
      <w:r w:rsidRPr="000564F5">
        <w:rPr>
          <w:rFonts w:ascii="Georgia" w:hAnsi="Georgia"/>
          <w:sz w:val="24"/>
          <w:szCs w:val="24"/>
        </w:rPr>
        <w:t>.</w:t>
      </w:r>
      <w:r w:rsidR="009440DE">
        <w:rPr>
          <w:rFonts w:ascii="Georgia" w:hAnsi="Georgia"/>
          <w:sz w:val="24"/>
          <w:szCs w:val="24"/>
        </w:rPr>
        <w:t xml:space="preserve"> </w:t>
      </w:r>
      <w:r w:rsidRPr="000564F5">
        <w:rPr>
          <w:rFonts w:ascii="Georgia" w:hAnsi="Georgia"/>
          <w:sz w:val="24"/>
          <w:szCs w:val="24"/>
        </w:rPr>
        <w:t xml:space="preserve"> </w:t>
      </w:r>
      <w:r w:rsidRPr="009440DE">
        <w:rPr>
          <w:rFonts w:ascii="Georgia" w:hAnsi="Georgia"/>
          <w:i/>
          <w:sz w:val="24"/>
          <w:szCs w:val="24"/>
        </w:rPr>
        <w:t>Fiscal Governance in Europe</w:t>
      </w:r>
      <w:r w:rsidRPr="000564F5">
        <w:rPr>
          <w:rFonts w:ascii="Georgia" w:hAnsi="Georgia"/>
          <w:sz w:val="24"/>
          <w:szCs w:val="24"/>
        </w:rPr>
        <w:t>. Cambridge</w:t>
      </w:r>
      <w:r w:rsidR="009440DE">
        <w:rPr>
          <w:rFonts w:ascii="Georgia" w:hAnsi="Georgia"/>
          <w:sz w:val="24"/>
          <w:szCs w:val="24"/>
        </w:rPr>
        <w:t>:  Cambridge</w:t>
      </w:r>
      <w:r w:rsidRPr="000564F5">
        <w:rPr>
          <w:rFonts w:ascii="Georgia" w:hAnsi="Georgia"/>
          <w:sz w:val="24"/>
          <w:szCs w:val="24"/>
        </w:rPr>
        <w:t xml:space="preserve"> University Press.</w:t>
      </w:r>
    </w:p>
    <w:p w:rsidR="0022209A" w:rsidRDefault="0022209A" w:rsidP="00F44D3E">
      <w:pPr>
        <w:spacing w:line="480" w:lineRule="auto"/>
        <w:ind w:left="720" w:hanging="720"/>
        <w:rPr>
          <w:rFonts w:ascii="Georgia" w:hAnsi="Georgia"/>
          <w:sz w:val="24"/>
          <w:szCs w:val="24"/>
        </w:rPr>
      </w:pPr>
      <w:r>
        <w:rPr>
          <w:rFonts w:ascii="Georgia" w:hAnsi="Georgia"/>
          <w:sz w:val="24"/>
          <w:szCs w:val="24"/>
        </w:rPr>
        <w:t xml:space="preserve">Hirschman, Albert O.  1997.  </w:t>
      </w:r>
      <w:r w:rsidRPr="0022209A">
        <w:rPr>
          <w:rFonts w:ascii="Georgia" w:hAnsi="Georgia"/>
          <w:i/>
          <w:sz w:val="24"/>
          <w:szCs w:val="24"/>
        </w:rPr>
        <w:t>The Passions and the Interests</w:t>
      </w:r>
      <w:r>
        <w:rPr>
          <w:rFonts w:ascii="Georgia" w:hAnsi="Georgia"/>
          <w:sz w:val="24"/>
          <w:szCs w:val="24"/>
        </w:rPr>
        <w:t>.  Princeton:  Princeton University Press.</w:t>
      </w:r>
    </w:p>
    <w:p w:rsidR="00296799" w:rsidRPr="00296799" w:rsidRDefault="00296799" w:rsidP="00296799">
      <w:pPr>
        <w:spacing w:line="480" w:lineRule="auto"/>
        <w:ind w:left="720" w:hanging="720"/>
        <w:rPr>
          <w:rFonts w:ascii="Georgia" w:hAnsi="Georgia"/>
          <w:sz w:val="24"/>
          <w:szCs w:val="24"/>
        </w:rPr>
      </w:pPr>
      <w:r w:rsidRPr="00296799">
        <w:rPr>
          <w:rFonts w:ascii="Georgia" w:hAnsi="Georgia"/>
          <w:sz w:val="24"/>
          <w:szCs w:val="24"/>
        </w:rPr>
        <w:t xml:space="preserve">Hoffman, Philip T.  2009.  “Why </w:t>
      </w:r>
      <w:proofErr w:type="gramStart"/>
      <w:r w:rsidRPr="00296799">
        <w:rPr>
          <w:rFonts w:ascii="Georgia" w:hAnsi="Georgia"/>
          <w:sz w:val="24"/>
          <w:szCs w:val="24"/>
        </w:rPr>
        <w:t>Was</w:t>
      </w:r>
      <w:proofErr w:type="gramEnd"/>
      <w:r w:rsidRPr="00296799">
        <w:rPr>
          <w:rFonts w:ascii="Georgia" w:hAnsi="Georgia"/>
          <w:sz w:val="24"/>
          <w:szCs w:val="24"/>
        </w:rPr>
        <w:t xml:space="preserve"> it That Europeans Conquered the World?”  Unpublished typescript, California Institute of Technology</w:t>
      </w:r>
    </w:p>
    <w:p w:rsidR="00C4457D" w:rsidRPr="000564F5" w:rsidRDefault="00C4457D" w:rsidP="00C4457D">
      <w:pPr>
        <w:spacing w:line="480" w:lineRule="auto"/>
        <w:ind w:left="720" w:hanging="720"/>
        <w:rPr>
          <w:rFonts w:ascii="Georgia" w:hAnsi="Georgia"/>
          <w:sz w:val="24"/>
          <w:szCs w:val="24"/>
        </w:rPr>
      </w:pPr>
      <w:r>
        <w:rPr>
          <w:rFonts w:ascii="Georgia" w:hAnsi="Georgia"/>
          <w:sz w:val="24"/>
          <w:szCs w:val="24"/>
        </w:rPr>
        <w:lastRenderedPageBreak/>
        <w:t xml:space="preserve">Huber, John.  1996.  </w:t>
      </w:r>
      <w:r w:rsidRPr="00C4457D">
        <w:rPr>
          <w:rFonts w:ascii="Georgia" w:hAnsi="Georgia"/>
          <w:i/>
          <w:sz w:val="24"/>
          <w:szCs w:val="24"/>
        </w:rPr>
        <w:t>Rationalizing parliament:  Legislative institutions and party politics in France</w:t>
      </w:r>
      <w:r>
        <w:rPr>
          <w:rFonts w:ascii="Georgia" w:hAnsi="Georgia"/>
          <w:sz w:val="24"/>
          <w:szCs w:val="24"/>
        </w:rPr>
        <w:t>.  New York:  Cambridge University Press.</w:t>
      </w:r>
    </w:p>
    <w:p w:rsidR="00B23D5C" w:rsidRPr="00B830A5" w:rsidRDefault="00B23D5C" w:rsidP="00F44D3E">
      <w:pPr>
        <w:spacing w:line="480" w:lineRule="auto"/>
        <w:ind w:left="720" w:hanging="720"/>
        <w:rPr>
          <w:rFonts w:ascii="Georgia" w:hAnsi="Georgia"/>
          <w:sz w:val="24"/>
          <w:szCs w:val="24"/>
        </w:rPr>
      </w:pPr>
      <w:r w:rsidRPr="00B830A5">
        <w:rPr>
          <w:rFonts w:ascii="Georgia" w:hAnsi="Georgia"/>
          <w:sz w:val="24"/>
          <w:szCs w:val="24"/>
        </w:rPr>
        <w:t xml:space="preserve">Huntington, Samuel P.  1991.  </w:t>
      </w:r>
      <w:r w:rsidRPr="00B830A5">
        <w:rPr>
          <w:rFonts w:ascii="Georgia" w:hAnsi="Georgia"/>
          <w:i/>
          <w:sz w:val="24"/>
          <w:szCs w:val="24"/>
        </w:rPr>
        <w:t>The Third Wave:  Democratization in the Late Twentieth Century</w:t>
      </w:r>
      <w:r w:rsidRPr="00B830A5">
        <w:rPr>
          <w:rFonts w:ascii="Georgia" w:hAnsi="Georgia"/>
          <w:sz w:val="24"/>
          <w:szCs w:val="24"/>
        </w:rPr>
        <w:t>.  Norman:  University of Oklahoma Press.</w:t>
      </w:r>
    </w:p>
    <w:p w:rsidR="006D745D" w:rsidRDefault="006D745D" w:rsidP="00F44D3E">
      <w:pPr>
        <w:spacing w:line="480" w:lineRule="auto"/>
        <w:ind w:left="720" w:hanging="720"/>
        <w:rPr>
          <w:rFonts w:ascii="Georgia" w:hAnsi="Georgia"/>
          <w:sz w:val="24"/>
          <w:szCs w:val="24"/>
        </w:rPr>
      </w:pPr>
      <w:r>
        <w:rPr>
          <w:rFonts w:ascii="Georgia" w:hAnsi="Georgia"/>
          <w:sz w:val="24"/>
          <w:szCs w:val="24"/>
        </w:rPr>
        <w:t xml:space="preserve">Hyde, Susan.  2011.  </w:t>
      </w:r>
      <w:r w:rsidRPr="006D745D">
        <w:rPr>
          <w:rFonts w:ascii="Georgia" w:hAnsi="Georgia"/>
          <w:i/>
          <w:sz w:val="24"/>
          <w:szCs w:val="24"/>
        </w:rPr>
        <w:t>The Pseudo-Democrat’s Dilemma</w:t>
      </w:r>
      <w:r>
        <w:rPr>
          <w:rFonts w:ascii="Georgia" w:hAnsi="Georgia"/>
          <w:sz w:val="24"/>
          <w:szCs w:val="24"/>
        </w:rPr>
        <w:t>.  Ithaca:  Cornell University Press.</w:t>
      </w:r>
    </w:p>
    <w:p w:rsidR="000214A7" w:rsidRDefault="000214A7" w:rsidP="00E870D5">
      <w:pPr>
        <w:spacing w:line="480" w:lineRule="auto"/>
        <w:ind w:left="720" w:hanging="720"/>
        <w:rPr>
          <w:rFonts w:ascii="Georgia" w:hAnsi="Georgia"/>
          <w:sz w:val="24"/>
          <w:szCs w:val="24"/>
        </w:rPr>
      </w:pPr>
      <w:r>
        <w:rPr>
          <w:rFonts w:ascii="Georgia" w:hAnsi="Georgia"/>
          <w:sz w:val="24"/>
          <w:szCs w:val="24"/>
        </w:rPr>
        <w:t>Keith, Robert.  1999.  “Preventing federal government shutdowns:  Proposals for an automatic continuing resolution.”  CRS Report RL30399.  Congressional Research Service, Library of Congress.</w:t>
      </w:r>
    </w:p>
    <w:p w:rsidR="00F455A1" w:rsidRPr="00F455A1" w:rsidRDefault="00F455A1" w:rsidP="00F455A1">
      <w:pPr>
        <w:spacing w:line="480" w:lineRule="auto"/>
        <w:ind w:left="720" w:hanging="720"/>
        <w:rPr>
          <w:rFonts w:ascii="Georgia" w:hAnsi="Georgia"/>
          <w:sz w:val="24"/>
          <w:szCs w:val="24"/>
        </w:rPr>
      </w:pPr>
      <w:r w:rsidRPr="00F455A1">
        <w:rPr>
          <w:rFonts w:ascii="Georgia" w:hAnsi="Georgia"/>
          <w:sz w:val="24"/>
          <w:szCs w:val="24"/>
        </w:rPr>
        <w:t xml:space="preserve">Kemp, Betty.  1957.  </w:t>
      </w:r>
      <w:r w:rsidRPr="00F455A1">
        <w:rPr>
          <w:rFonts w:ascii="Georgia" w:hAnsi="Georgia"/>
          <w:i/>
          <w:sz w:val="24"/>
          <w:szCs w:val="24"/>
        </w:rPr>
        <w:t>King and Commons, 1660-1832</w:t>
      </w:r>
      <w:r w:rsidRPr="00F455A1">
        <w:rPr>
          <w:rFonts w:ascii="Georgia" w:hAnsi="Georgia"/>
          <w:sz w:val="24"/>
          <w:szCs w:val="24"/>
        </w:rPr>
        <w:t xml:space="preserve">.  London:  Macmillan. </w:t>
      </w:r>
    </w:p>
    <w:p w:rsidR="00110FFB" w:rsidRDefault="00110FFB" w:rsidP="00F44D3E">
      <w:pPr>
        <w:spacing w:line="480" w:lineRule="auto"/>
        <w:ind w:left="720" w:hanging="720"/>
        <w:rPr>
          <w:rFonts w:ascii="Georgia" w:hAnsi="Georgia"/>
          <w:sz w:val="24"/>
          <w:szCs w:val="24"/>
        </w:rPr>
      </w:pPr>
      <w:r>
        <w:rPr>
          <w:rFonts w:ascii="Georgia" w:hAnsi="Georgia"/>
          <w:sz w:val="24"/>
          <w:szCs w:val="24"/>
        </w:rPr>
        <w:t xml:space="preserve">Krehbiel, Keith.  1998.  </w:t>
      </w:r>
      <w:r w:rsidRPr="00110FFB">
        <w:rPr>
          <w:rFonts w:ascii="Georgia" w:hAnsi="Georgia"/>
          <w:i/>
          <w:sz w:val="24"/>
          <w:szCs w:val="24"/>
        </w:rPr>
        <w:t>Pivotal Politics</w:t>
      </w:r>
      <w:r>
        <w:rPr>
          <w:rFonts w:ascii="Georgia" w:hAnsi="Georgia"/>
          <w:sz w:val="24"/>
          <w:szCs w:val="24"/>
        </w:rPr>
        <w:t>.  Chicago:  University of Chicago Press.</w:t>
      </w:r>
    </w:p>
    <w:p w:rsidR="007C243C" w:rsidRDefault="007C243C" w:rsidP="00F44D3E">
      <w:pPr>
        <w:spacing w:line="480" w:lineRule="auto"/>
        <w:ind w:left="720" w:hanging="720"/>
        <w:rPr>
          <w:rFonts w:ascii="Georgia" w:hAnsi="Georgia"/>
          <w:sz w:val="24"/>
          <w:szCs w:val="24"/>
        </w:rPr>
      </w:pPr>
      <w:r>
        <w:rPr>
          <w:rFonts w:ascii="Georgia" w:hAnsi="Georgia"/>
          <w:sz w:val="24"/>
          <w:szCs w:val="24"/>
        </w:rPr>
        <w:t xml:space="preserve">La </w:t>
      </w:r>
      <w:proofErr w:type="spellStart"/>
      <w:r>
        <w:rPr>
          <w:rFonts w:ascii="Georgia" w:hAnsi="Georgia"/>
          <w:sz w:val="24"/>
          <w:szCs w:val="24"/>
        </w:rPr>
        <w:t>Porta</w:t>
      </w:r>
      <w:proofErr w:type="spellEnd"/>
      <w:r>
        <w:rPr>
          <w:rFonts w:ascii="Georgia" w:hAnsi="Georgia"/>
          <w:sz w:val="24"/>
          <w:szCs w:val="24"/>
        </w:rPr>
        <w:t>, Rafael, Florencio Lopez-de-</w:t>
      </w:r>
      <w:proofErr w:type="spellStart"/>
      <w:r>
        <w:rPr>
          <w:rFonts w:ascii="Georgia" w:hAnsi="Georgia"/>
          <w:sz w:val="24"/>
          <w:szCs w:val="24"/>
        </w:rPr>
        <w:t>Silanes</w:t>
      </w:r>
      <w:proofErr w:type="spellEnd"/>
      <w:r>
        <w:rPr>
          <w:rFonts w:ascii="Georgia" w:hAnsi="Georgia"/>
          <w:sz w:val="24"/>
          <w:szCs w:val="24"/>
        </w:rPr>
        <w:t xml:space="preserve"> and Andrei </w:t>
      </w:r>
      <w:proofErr w:type="spellStart"/>
      <w:r>
        <w:rPr>
          <w:rFonts w:ascii="Georgia" w:hAnsi="Georgia"/>
          <w:sz w:val="24"/>
          <w:szCs w:val="24"/>
        </w:rPr>
        <w:t>Shleifer</w:t>
      </w:r>
      <w:proofErr w:type="spellEnd"/>
      <w:r>
        <w:rPr>
          <w:rFonts w:ascii="Georgia" w:hAnsi="Georgia"/>
          <w:sz w:val="24"/>
          <w:szCs w:val="24"/>
        </w:rPr>
        <w:t xml:space="preserve">.  2008.  “The Economic Consequences of Legal Origins.”  </w:t>
      </w:r>
      <w:r w:rsidRPr="007C243C">
        <w:rPr>
          <w:rFonts w:ascii="Georgia" w:hAnsi="Georgia"/>
          <w:i/>
          <w:sz w:val="24"/>
          <w:szCs w:val="24"/>
        </w:rPr>
        <w:t>Journal of Economic Literature</w:t>
      </w:r>
      <w:r>
        <w:rPr>
          <w:rFonts w:ascii="Georgia" w:hAnsi="Georgia"/>
          <w:sz w:val="24"/>
          <w:szCs w:val="24"/>
        </w:rPr>
        <w:t xml:space="preserve"> 46(2):285-332.</w:t>
      </w:r>
    </w:p>
    <w:p w:rsidR="00D6615F" w:rsidRDefault="00F86194" w:rsidP="00F44D3E">
      <w:pPr>
        <w:spacing w:line="480" w:lineRule="auto"/>
        <w:ind w:left="720" w:hanging="720"/>
        <w:rPr>
          <w:rFonts w:ascii="Georgia" w:hAnsi="Georgia"/>
          <w:sz w:val="24"/>
          <w:szCs w:val="24"/>
        </w:rPr>
      </w:pPr>
      <w:proofErr w:type="spellStart"/>
      <w:r>
        <w:rPr>
          <w:rFonts w:ascii="Georgia" w:hAnsi="Georgia"/>
          <w:sz w:val="24"/>
          <w:szCs w:val="24"/>
        </w:rPr>
        <w:t>La</w:t>
      </w:r>
      <w:r w:rsidR="00D6615F">
        <w:rPr>
          <w:rFonts w:ascii="Georgia" w:hAnsi="Georgia"/>
          <w:sz w:val="24"/>
          <w:szCs w:val="24"/>
        </w:rPr>
        <w:t>vaux</w:t>
      </w:r>
      <w:proofErr w:type="spellEnd"/>
      <w:r w:rsidR="00D6615F">
        <w:rPr>
          <w:rFonts w:ascii="Georgia" w:hAnsi="Georgia"/>
          <w:sz w:val="24"/>
          <w:szCs w:val="24"/>
        </w:rPr>
        <w:t xml:space="preserve">, </w:t>
      </w:r>
      <w:proofErr w:type="spellStart"/>
      <w:r w:rsidR="00D6615F">
        <w:rPr>
          <w:rFonts w:ascii="Georgia" w:hAnsi="Georgia"/>
          <w:sz w:val="24"/>
          <w:szCs w:val="24"/>
        </w:rPr>
        <w:t>Phillippe</w:t>
      </w:r>
      <w:proofErr w:type="spellEnd"/>
      <w:r w:rsidR="00D6615F">
        <w:rPr>
          <w:rFonts w:ascii="Georgia" w:hAnsi="Georgia"/>
          <w:sz w:val="24"/>
          <w:szCs w:val="24"/>
        </w:rPr>
        <w:t xml:space="preserve">.  1988.  </w:t>
      </w:r>
      <w:proofErr w:type="spellStart"/>
      <w:r w:rsidR="00D6615F" w:rsidRPr="005167E0">
        <w:rPr>
          <w:rFonts w:ascii="Georgia" w:hAnsi="Georgia"/>
          <w:i/>
          <w:sz w:val="24"/>
          <w:szCs w:val="24"/>
        </w:rPr>
        <w:t>Parliamentarisme</w:t>
      </w:r>
      <w:proofErr w:type="spellEnd"/>
      <w:r w:rsidR="00D6615F" w:rsidRPr="005167E0">
        <w:rPr>
          <w:rFonts w:ascii="Georgia" w:hAnsi="Georgia"/>
          <w:i/>
          <w:sz w:val="24"/>
          <w:szCs w:val="24"/>
        </w:rPr>
        <w:t xml:space="preserve"> </w:t>
      </w:r>
      <w:proofErr w:type="gramStart"/>
      <w:r w:rsidR="00D6615F" w:rsidRPr="005167E0">
        <w:rPr>
          <w:rFonts w:ascii="Georgia" w:hAnsi="Georgia"/>
          <w:i/>
          <w:sz w:val="24"/>
          <w:szCs w:val="24"/>
        </w:rPr>
        <w:t>rationalize</w:t>
      </w:r>
      <w:proofErr w:type="gramEnd"/>
      <w:r w:rsidR="00D6615F" w:rsidRPr="005167E0">
        <w:rPr>
          <w:rFonts w:ascii="Georgia" w:hAnsi="Georgia"/>
          <w:i/>
          <w:sz w:val="24"/>
          <w:szCs w:val="24"/>
        </w:rPr>
        <w:t xml:space="preserve"> et </w:t>
      </w:r>
      <w:proofErr w:type="spellStart"/>
      <w:r w:rsidR="00D6615F" w:rsidRPr="005167E0">
        <w:rPr>
          <w:rFonts w:ascii="Georgia" w:hAnsi="Georgia"/>
          <w:i/>
          <w:sz w:val="24"/>
          <w:szCs w:val="24"/>
        </w:rPr>
        <w:t>stabilité</w:t>
      </w:r>
      <w:proofErr w:type="spellEnd"/>
      <w:r w:rsidR="00D6615F" w:rsidRPr="005167E0">
        <w:rPr>
          <w:rFonts w:ascii="Georgia" w:hAnsi="Georgia"/>
          <w:i/>
          <w:sz w:val="24"/>
          <w:szCs w:val="24"/>
        </w:rPr>
        <w:t xml:space="preserve"> du </w:t>
      </w:r>
      <w:proofErr w:type="spellStart"/>
      <w:r w:rsidR="00D6615F" w:rsidRPr="005167E0">
        <w:rPr>
          <w:rFonts w:ascii="Georgia" w:hAnsi="Georgia"/>
          <w:i/>
          <w:sz w:val="24"/>
          <w:szCs w:val="24"/>
        </w:rPr>
        <w:t>pouvoir</w:t>
      </w:r>
      <w:proofErr w:type="spellEnd"/>
      <w:r w:rsidR="00D6615F" w:rsidRPr="005167E0">
        <w:rPr>
          <w:rFonts w:ascii="Georgia" w:hAnsi="Georgia"/>
          <w:i/>
          <w:sz w:val="24"/>
          <w:szCs w:val="24"/>
        </w:rPr>
        <w:t xml:space="preserve"> </w:t>
      </w:r>
      <w:proofErr w:type="spellStart"/>
      <w:r w:rsidR="00D6615F" w:rsidRPr="005167E0">
        <w:rPr>
          <w:rFonts w:ascii="Georgia" w:hAnsi="Georgia"/>
          <w:i/>
          <w:sz w:val="24"/>
          <w:szCs w:val="24"/>
        </w:rPr>
        <w:t>executi</w:t>
      </w:r>
      <w:r w:rsidR="005167E0">
        <w:rPr>
          <w:rFonts w:ascii="Georgia" w:hAnsi="Georgia"/>
          <w:i/>
          <w:sz w:val="24"/>
          <w:szCs w:val="24"/>
        </w:rPr>
        <w:t>f</w:t>
      </w:r>
      <w:proofErr w:type="spellEnd"/>
      <w:r w:rsidR="00D6615F">
        <w:rPr>
          <w:rFonts w:ascii="Georgia" w:hAnsi="Georgia"/>
          <w:sz w:val="24"/>
          <w:szCs w:val="24"/>
        </w:rPr>
        <w:t xml:space="preserve">.  </w:t>
      </w:r>
      <w:proofErr w:type="spellStart"/>
      <w:r w:rsidR="00D6615F">
        <w:rPr>
          <w:rFonts w:ascii="Georgia" w:hAnsi="Georgia"/>
          <w:sz w:val="24"/>
          <w:szCs w:val="24"/>
        </w:rPr>
        <w:t>Bruxelles</w:t>
      </w:r>
      <w:proofErr w:type="spellEnd"/>
      <w:r w:rsidR="00D6615F">
        <w:rPr>
          <w:rFonts w:ascii="Georgia" w:hAnsi="Georgia"/>
          <w:sz w:val="24"/>
          <w:szCs w:val="24"/>
        </w:rPr>
        <w:t xml:space="preserve">:  </w:t>
      </w:r>
      <w:proofErr w:type="spellStart"/>
      <w:r w:rsidR="00D6615F">
        <w:rPr>
          <w:rFonts w:ascii="Georgia" w:hAnsi="Georgia"/>
          <w:sz w:val="24"/>
          <w:szCs w:val="24"/>
        </w:rPr>
        <w:t>Bruylant</w:t>
      </w:r>
      <w:proofErr w:type="spellEnd"/>
      <w:r w:rsidR="00D6615F">
        <w:rPr>
          <w:rFonts w:ascii="Georgia" w:hAnsi="Georgia"/>
          <w:sz w:val="24"/>
          <w:szCs w:val="24"/>
        </w:rPr>
        <w:t>.</w:t>
      </w:r>
    </w:p>
    <w:p w:rsidR="00D219B1" w:rsidRDefault="00D219B1" w:rsidP="00F44D3E">
      <w:pPr>
        <w:spacing w:line="480" w:lineRule="auto"/>
        <w:ind w:left="720" w:hanging="720"/>
        <w:rPr>
          <w:rFonts w:ascii="Georgia" w:hAnsi="Georgia"/>
          <w:sz w:val="24"/>
          <w:szCs w:val="24"/>
        </w:rPr>
      </w:pPr>
      <w:proofErr w:type="gramStart"/>
      <w:r>
        <w:rPr>
          <w:rFonts w:ascii="Georgia" w:hAnsi="Georgia"/>
          <w:sz w:val="24"/>
          <w:szCs w:val="24"/>
        </w:rPr>
        <w:t xml:space="preserve">Law, David S., and Mila </w:t>
      </w:r>
      <w:proofErr w:type="spellStart"/>
      <w:r>
        <w:rPr>
          <w:rFonts w:ascii="Georgia" w:hAnsi="Georgia"/>
          <w:sz w:val="24"/>
          <w:szCs w:val="24"/>
        </w:rPr>
        <w:t>Versteeg</w:t>
      </w:r>
      <w:proofErr w:type="spellEnd"/>
      <w:r>
        <w:rPr>
          <w:rFonts w:ascii="Georgia" w:hAnsi="Georgia"/>
          <w:sz w:val="24"/>
          <w:szCs w:val="24"/>
        </w:rPr>
        <w:t>.</w:t>
      </w:r>
      <w:proofErr w:type="gramEnd"/>
      <w:r>
        <w:rPr>
          <w:rFonts w:ascii="Georgia" w:hAnsi="Georgia"/>
          <w:sz w:val="24"/>
          <w:szCs w:val="24"/>
        </w:rPr>
        <w:t xml:space="preserve">  2011.  “The evolution and ideology of global constitutionalism.”  </w:t>
      </w:r>
      <w:r w:rsidRPr="00D219B1">
        <w:rPr>
          <w:rFonts w:ascii="Georgia" w:hAnsi="Georgia"/>
          <w:i/>
          <w:sz w:val="24"/>
          <w:szCs w:val="24"/>
        </w:rPr>
        <w:t>California Law Review</w:t>
      </w:r>
      <w:r>
        <w:rPr>
          <w:rFonts w:ascii="Georgia" w:hAnsi="Georgia"/>
          <w:sz w:val="24"/>
          <w:szCs w:val="24"/>
        </w:rPr>
        <w:t xml:space="preserve"> 99(5):1163-1257.</w:t>
      </w:r>
    </w:p>
    <w:p w:rsidR="00F44D3E" w:rsidRPr="00F44D3E" w:rsidRDefault="00F44D3E" w:rsidP="00F44D3E">
      <w:pPr>
        <w:spacing w:line="480" w:lineRule="auto"/>
        <w:ind w:left="720" w:hanging="720"/>
        <w:rPr>
          <w:rFonts w:ascii="Georgia" w:hAnsi="Georgia"/>
          <w:sz w:val="24"/>
          <w:szCs w:val="24"/>
        </w:rPr>
      </w:pPr>
      <w:r>
        <w:rPr>
          <w:rFonts w:ascii="Georgia" w:hAnsi="Georgia"/>
          <w:sz w:val="24"/>
          <w:szCs w:val="24"/>
        </w:rPr>
        <w:t xml:space="preserve">Levi, Margaret.  1988.  </w:t>
      </w:r>
      <w:proofErr w:type="gramStart"/>
      <w:r w:rsidRPr="00F44D3E">
        <w:rPr>
          <w:rFonts w:ascii="Georgia" w:hAnsi="Georgia"/>
          <w:bCs/>
          <w:i/>
          <w:sz w:val="24"/>
          <w:szCs w:val="24"/>
        </w:rPr>
        <w:t>Of</w:t>
      </w:r>
      <w:proofErr w:type="gramEnd"/>
      <w:r w:rsidRPr="00F44D3E">
        <w:rPr>
          <w:rFonts w:ascii="Georgia" w:hAnsi="Georgia"/>
          <w:bCs/>
          <w:i/>
          <w:sz w:val="24"/>
          <w:szCs w:val="24"/>
        </w:rPr>
        <w:t xml:space="preserve"> Rule and Revenue</w:t>
      </w:r>
      <w:r>
        <w:rPr>
          <w:rFonts w:ascii="Georgia" w:hAnsi="Georgia"/>
          <w:bCs/>
          <w:sz w:val="24"/>
          <w:szCs w:val="24"/>
        </w:rPr>
        <w:t xml:space="preserve">. </w:t>
      </w:r>
      <w:r w:rsidRPr="00F44D3E">
        <w:rPr>
          <w:rFonts w:ascii="Georgia" w:hAnsi="Georgia"/>
          <w:bCs/>
          <w:sz w:val="24"/>
          <w:szCs w:val="24"/>
        </w:rPr>
        <w:t>Berkeley: University of California</w:t>
      </w:r>
      <w:r>
        <w:rPr>
          <w:rFonts w:ascii="Georgia" w:hAnsi="Georgia"/>
          <w:bCs/>
          <w:sz w:val="24"/>
          <w:szCs w:val="24"/>
        </w:rPr>
        <w:t xml:space="preserve"> Press</w:t>
      </w:r>
      <w:r w:rsidRPr="00F44D3E">
        <w:rPr>
          <w:rFonts w:ascii="Georgia" w:hAnsi="Georgia"/>
          <w:bCs/>
          <w:sz w:val="24"/>
          <w:szCs w:val="24"/>
        </w:rPr>
        <w:t>.</w:t>
      </w:r>
    </w:p>
    <w:p w:rsidR="003332A0" w:rsidRDefault="003332A0" w:rsidP="003332A0">
      <w:pPr>
        <w:spacing w:line="480" w:lineRule="auto"/>
        <w:ind w:left="720" w:hanging="720"/>
        <w:rPr>
          <w:rFonts w:ascii="Georgia" w:hAnsi="Georgia"/>
          <w:sz w:val="24"/>
          <w:szCs w:val="24"/>
        </w:rPr>
      </w:pPr>
      <w:proofErr w:type="spellStart"/>
      <w:r w:rsidRPr="003332A0">
        <w:rPr>
          <w:rFonts w:ascii="Georgia" w:hAnsi="Georgia"/>
          <w:sz w:val="24"/>
          <w:szCs w:val="24"/>
        </w:rPr>
        <w:t>Lienert</w:t>
      </w:r>
      <w:proofErr w:type="spellEnd"/>
      <w:r w:rsidRPr="003332A0">
        <w:rPr>
          <w:rFonts w:ascii="Georgia" w:hAnsi="Georgia"/>
          <w:sz w:val="24"/>
          <w:szCs w:val="24"/>
        </w:rPr>
        <w:t xml:space="preserve">, Ian.  2010.  “Role of the Legislature in Budget Processes.”  </w:t>
      </w:r>
      <w:r w:rsidRPr="003332A0">
        <w:rPr>
          <w:rFonts w:ascii="Georgia" w:hAnsi="Georgia"/>
          <w:i/>
          <w:sz w:val="24"/>
          <w:szCs w:val="24"/>
        </w:rPr>
        <w:t>Technical Notes and Manuals April 2010</w:t>
      </w:r>
      <w:r w:rsidRPr="003332A0">
        <w:rPr>
          <w:rFonts w:ascii="Georgia" w:hAnsi="Georgia"/>
          <w:sz w:val="24"/>
          <w:szCs w:val="24"/>
        </w:rPr>
        <w:t xml:space="preserve">.  </w:t>
      </w:r>
      <w:proofErr w:type="gramStart"/>
      <w:r w:rsidRPr="003332A0">
        <w:rPr>
          <w:rFonts w:ascii="Georgia" w:hAnsi="Georgia"/>
          <w:sz w:val="24"/>
          <w:szCs w:val="24"/>
        </w:rPr>
        <w:t>International Monetary Fund, Fiscal Affairs Department.</w:t>
      </w:r>
      <w:proofErr w:type="gramEnd"/>
    </w:p>
    <w:p w:rsidR="00A80F48" w:rsidRDefault="00A80F48" w:rsidP="003332A0">
      <w:pPr>
        <w:spacing w:line="480" w:lineRule="auto"/>
        <w:ind w:left="720" w:hanging="720"/>
        <w:rPr>
          <w:rFonts w:ascii="Georgia" w:hAnsi="Georgia"/>
          <w:sz w:val="24"/>
          <w:szCs w:val="24"/>
        </w:rPr>
      </w:pPr>
      <w:r>
        <w:rPr>
          <w:rFonts w:ascii="Georgia" w:hAnsi="Georgia"/>
          <w:sz w:val="24"/>
          <w:szCs w:val="24"/>
        </w:rPr>
        <w:t xml:space="preserve">Linz, Juan.  1990.  “The perils of </w:t>
      </w:r>
      <w:proofErr w:type="spellStart"/>
      <w:r>
        <w:rPr>
          <w:rFonts w:ascii="Georgia" w:hAnsi="Georgia"/>
          <w:sz w:val="24"/>
          <w:szCs w:val="24"/>
        </w:rPr>
        <w:t>presidentialism</w:t>
      </w:r>
      <w:proofErr w:type="spellEnd"/>
      <w:r>
        <w:rPr>
          <w:rFonts w:ascii="Georgia" w:hAnsi="Georgia"/>
          <w:sz w:val="24"/>
          <w:szCs w:val="24"/>
        </w:rPr>
        <w:t xml:space="preserve">.”  </w:t>
      </w:r>
      <w:r w:rsidRPr="00A80F48">
        <w:rPr>
          <w:rFonts w:ascii="Georgia" w:hAnsi="Georgia"/>
          <w:i/>
          <w:sz w:val="24"/>
          <w:szCs w:val="24"/>
        </w:rPr>
        <w:t>Journal of Democracy</w:t>
      </w:r>
      <w:r>
        <w:rPr>
          <w:rFonts w:ascii="Georgia" w:hAnsi="Georgia"/>
          <w:sz w:val="24"/>
          <w:szCs w:val="24"/>
        </w:rPr>
        <w:t xml:space="preserve"> 1(4):51-69.</w:t>
      </w:r>
    </w:p>
    <w:p w:rsidR="00126767" w:rsidRPr="003332A0" w:rsidRDefault="00126767" w:rsidP="003332A0">
      <w:pPr>
        <w:spacing w:line="480" w:lineRule="auto"/>
        <w:ind w:left="720" w:hanging="720"/>
        <w:rPr>
          <w:rFonts w:ascii="Georgia" w:hAnsi="Georgia"/>
          <w:sz w:val="24"/>
          <w:szCs w:val="24"/>
        </w:rPr>
      </w:pPr>
      <w:proofErr w:type="spellStart"/>
      <w:proofErr w:type="gramStart"/>
      <w:r>
        <w:rPr>
          <w:rFonts w:ascii="Georgia" w:hAnsi="Georgia"/>
          <w:sz w:val="24"/>
          <w:szCs w:val="24"/>
        </w:rPr>
        <w:t>Londregan</w:t>
      </w:r>
      <w:proofErr w:type="spellEnd"/>
      <w:r>
        <w:rPr>
          <w:rFonts w:ascii="Georgia" w:hAnsi="Georgia"/>
          <w:sz w:val="24"/>
          <w:szCs w:val="24"/>
        </w:rPr>
        <w:t>, John, and Keith Poole.</w:t>
      </w:r>
      <w:proofErr w:type="gramEnd"/>
      <w:r>
        <w:rPr>
          <w:rFonts w:ascii="Georgia" w:hAnsi="Georgia"/>
          <w:sz w:val="24"/>
          <w:szCs w:val="24"/>
        </w:rPr>
        <w:t xml:space="preserve">  1990.  “</w:t>
      </w:r>
      <w:r>
        <w:rPr>
          <w:rFonts w:ascii="Georgia" w:hAnsi="Georgia"/>
          <w:bCs/>
          <w:sz w:val="24"/>
          <w:szCs w:val="24"/>
        </w:rPr>
        <w:t>Poverty, t</w:t>
      </w:r>
      <w:r w:rsidRPr="00126767">
        <w:rPr>
          <w:rFonts w:ascii="Georgia" w:hAnsi="Georgia"/>
          <w:bCs/>
          <w:sz w:val="24"/>
          <w:szCs w:val="24"/>
        </w:rPr>
        <w:t>he Coup Trap, and the Seizure of Executive Power</w:t>
      </w:r>
      <w:r>
        <w:rPr>
          <w:rFonts w:ascii="Georgia" w:hAnsi="Georgia"/>
          <w:bCs/>
          <w:sz w:val="24"/>
          <w:szCs w:val="24"/>
        </w:rPr>
        <w:t>.</w:t>
      </w:r>
      <w:r>
        <w:rPr>
          <w:rFonts w:ascii="Georgia" w:hAnsi="Georgia"/>
          <w:sz w:val="24"/>
          <w:szCs w:val="24"/>
        </w:rPr>
        <w:t xml:space="preserve">”  </w:t>
      </w:r>
      <w:r w:rsidRPr="00126767">
        <w:rPr>
          <w:rFonts w:ascii="Georgia" w:hAnsi="Georgia"/>
          <w:i/>
          <w:sz w:val="24"/>
          <w:szCs w:val="24"/>
        </w:rPr>
        <w:t>World Politics</w:t>
      </w:r>
      <w:r>
        <w:rPr>
          <w:rFonts w:ascii="Georgia" w:hAnsi="Georgia"/>
          <w:sz w:val="24"/>
          <w:szCs w:val="24"/>
        </w:rPr>
        <w:t xml:space="preserve"> 42(2):151-183.</w:t>
      </w:r>
    </w:p>
    <w:p w:rsidR="00B23D5C" w:rsidRPr="00B830A5" w:rsidRDefault="00B23D5C" w:rsidP="00F44D3E">
      <w:pPr>
        <w:spacing w:line="480" w:lineRule="auto"/>
        <w:ind w:left="720" w:hanging="720"/>
        <w:rPr>
          <w:rFonts w:ascii="Georgia" w:hAnsi="Georgia"/>
          <w:sz w:val="24"/>
          <w:szCs w:val="24"/>
        </w:rPr>
      </w:pPr>
      <w:proofErr w:type="spellStart"/>
      <w:r w:rsidRPr="00B830A5">
        <w:rPr>
          <w:rFonts w:ascii="Georgia" w:hAnsi="Georgia"/>
          <w:sz w:val="24"/>
          <w:szCs w:val="24"/>
        </w:rPr>
        <w:lastRenderedPageBreak/>
        <w:t>Loveman</w:t>
      </w:r>
      <w:proofErr w:type="spellEnd"/>
      <w:r w:rsidR="00FA3AA9">
        <w:rPr>
          <w:rFonts w:ascii="Georgia" w:hAnsi="Georgia"/>
          <w:sz w:val="24"/>
          <w:szCs w:val="24"/>
        </w:rPr>
        <w:t xml:space="preserve">, Brian. </w:t>
      </w:r>
      <w:r w:rsidRPr="00B830A5">
        <w:rPr>
          <w:rFonts w:ascii="Georgia" w:hAnsi="Georgia"/>
          <w:sz w:val="24"/>
          <w:szCs w:val="24"/>
        </w:rPr>
        <w:t xml:space="preserve"> 1993</w:t>
      </w:r>
      <w:r w:rsidR="00FA3AA9">
        <w:rPr>
          <w:rFonts w:ascii="Georgia" w:hAnsi="Georgia"/>
          <w:sz w:val="24"/>
          <w:szCs w:val="24"/>
        </w:rPr>
        <w:t xml:space="preserve">.  </w:t>
      </w:r>
      <w:r w:rsidR="00FA3AA9" w:rsidRPr="00FA3AA9">
        <w:rPr>
          <w:rFonts w:ascii="Georgia" w:hAnsi="Georgia"/>
          <w:i/>
          <w:sz w:val="24"/>
          <w:szCs w:val="24"/>
        </w:rPr>
        <w:t>The Constitution of Tyranny:  Regimes of Exception in Spanish America</w:t>
      </w:r>
      <w:r w:rsidR="00FA3AA9">
        <w:rPr>
          <w:rFonts w:ascii="Georgia" w:hAnsi="Georgia"/>
          <w:sz w:val="24"/>
          <w:szCs w:val="24"/>
        </w:rPr>
        <w:t>.  Pittsburgh:  University of Pittsburgh Press.</w:t>
      </w:r>
    </w:p>
    <w:p w:rsidR="00F57635" w:rsidRDefault="00F57635" w:rsidP="00F44D3E">
      <w:pPr>
        <w:spacing w:line="480" w:lineRule="auto"/>
        <w:ind w:left="720" w:hanging="720"/>
        <w:rPr>
          <w:rFonts w:ascii="Georgia" w:hAnsi="Georgia"/>
          <w:sz w:val="24"/>
          <w:szCs w:val="24"/>
        </w:rPr>
      </w:pPr>
      <w:r w:rsidRPr="00B830A5">
        <w:rPr>
          <w:rFonts w:ascii="Georgia" w:hAnsi="Georgia"/>
          <w:sz w:val="24"/>
          <w:szCs w:val="24"/>
        </w:rPr>
        <w:t>Madison</w:t>
      </w:r>
      <w:r w:rsidR="00EF3E4F">
        <w:rPr>
          <w:rFonts w:ascii="Georgia" w:hAnsi="Georgia"/>
          <w:sz w:val="24"/>
          <w:szCs w:val="24"/>
        </w:rPr>
        <w:t xml:space="preserve">, James.  </w:t>
      </w:r>
      <w:proofErr w:type="gramStart"/>
      <w:r w:rsidRPr="00B830A5">
        <w:rPr>
          <w:rFonts w:ascii="Georgia" w:hAnsi="Georgia"/>
          <w:sz w:val="24"/>
          <w:szCs w:val="24"/>
        </w:rPr>
        <w:t>2009[1788]</w:t>
      </w:r>
      <w:r w:rsidR="00EF3E4F">
        <w:rPr>
          <w:rFonts w:ascii="Georgia" w:hAnsi="Georgia"/>
          <w:sz w:val="24"/>
          <w:szCs w:val="24"/>
        </w:rPr>
        <w:t>.</w:t>
      </w:r>
      <w:proofErr w:type="gramEnd"/>
      <w:r w:rsidR="00EF3E4F">
        <w:rPr>
          <w:rFonts w:ascii="Georgia" w:hAnsi="Georgia"/>
          <w:sz w:val="24"/>
          <w:szCs w:val="24"/>
        </w:rPr>
        <w:t xml:space="preserve">  </w:t>
      </w:r>
      <w:proofErr w:type="gramStart"/>
      <w:r w:rsidR="00EF3E4F" w:rsidRPr="00EF3E4F">
        <w:rPr>
          <w:rFonts w:ascii="Georgia" w:hAnsi="Georgia"/>
          <w:i/>
          <w:sz w:val="24"/>
          <w:szCs w:val="24"/>
        </w:rPr>
        <w:t>The Federalist Papers</w:t>
      </w:r>
      <w:r w:rsidR="00EF3E4F">
        <w:rPr>
          <w:rFonts w:ascii="Georgia" w:hAnsi="Georgia"/>
          <w:sz w:val="24"/>
          <w:szCs w:val="24"/>
        </w:rPr>
        <w:t>.</w:t>
      </w:r>
      <w:proofErr w:type="gramEnd"/>
      <w:r w:rsidR="00EF3E4F">
        <w:rPr>
          <w:rFonts w:ascii="Georgia" w:hAnsi="Georgia"/>
          <w:sz w:val="24"/>
          <w:szCs w:val="24"/>
        </w:rPr>
        <w:t xml:space="preserve">  New Haven:  Yale University Press.</w:t>
      </w:r>
    </w:p>
    <w:p w:rsidR="0061674F" w:rsidRDefault="0061674F" w:rsidP="00F44D3E">
      <w:pPr>
        <w:spacing w:line="480" w:lineRule="auto"/>
        <w:ind w:left="720" w:hanging="720"/>
        <w:rPr>
          <w:rFonts w:ascii="Georgia" w:hAnsi="Georgia"/>
          <w:sz w:val="24"/>
          <w:szCs w:val="24"/>
        </w:rPr>
      </w:pPr>
      <w:r>
        <w:rPr>
          <w:rFonts w:ascii="Georgia" w:hAnsi="Georgia"/>
          <w:sz w:val="24"/>
          <w:szCs w:val="24"/>
        </w:rPr>
        <w:t xml:space="preserve">Maeda, </w:t>
      </w:r>
      <w:proofErr w:type="spellStart"/>
      <w:proofErr w:type="gramStart"/>
      <w:r>
        <w:rPr>
          <w:rFonts w:ascii="Georgia" w:hAnsi="Georgia"/>
          <w:sz w:val="24"/>
          <w:szCs w:val="24"/>
        </w:rPr>
        <w:t>Ko</w:t>
      </w:r>
      <w:proofErr w:type="spellEnd"/>
      <w:proofErr w:type="gramEnd"/>
      <w:r>
        <w:rPr>
          <w:rFonts w:ascii="Georgia" w:hAnsi="Georgia"/>
          <w:sz w:val="24"/>
          <w:szCs w:val="24"/>
        </w:rPr>
        <w:t xml:space="preserve">.  2010.  “Two modes of democratic breakdown:  A competing risks analysis of democratic durability.”  </w:t>
      </w:r>
      <w:r w:rsidRPr="0061674F">
        <w:rPr>
          <w:rFonts w:ascii="Georgia" w:hAnsi="Georgia"/>
          <w:i/>
          <w:sz w:val="24"/>
          <w:szCs w:val="24"/>
        </w:rPr>
        <w:t>Journal of Politics</w:t>
      </w:r>
      <w:r>
        <w:rPr>
          <w:rFonts w:ascii="Georgia" w:hAnsi="Georgia"/>
          <w:sz w:val="24"/>
          <w:szCs w:val="24"/>
        </w:rPr>
        <w:t xml:space="preserve"> 72(4):1129-1143. </w:t>
      </w:r>
    </w:p>
    <w:p w:rsidR="00C741C9" w:rsidRDefault="00C741C9" w:rsidP="00F44D3E">
      <w:pPr>
        <w:spacing w:line="480" w:lineRule="auto"/>
        <w:ind w:left="720" w:hanging="720"/>
        <w:rPr>
          <w:rFonts w:ascii="Georgia" w:hAnsi="Georgia"/>
          <w:sz w:val="24"/>
          <w:szCs w:val="24"/>
        </w:rPr>
      </w:pPr>
      <w:r>
        <w:rPr>
          <w:rFonts w:ascii="Georgia" w:hAnsi="Georgia"/>
          <w:sz w:val="24"/>
          <w:szCs w:val="24"/>
        </w:rPr>
        <w:t xml:space="preserve">Mainwaring, Scott, and Christopher </w:t>
      </w:r>
      <w:proofErr w:type="spellStart"/>
      <w:r>
        <w:rPr>
          <w:rFonts w:ascii="Georgia" w:hAnsi="Georgia"/>
          <w:sz w:val="24"/>
          <w:szCs w:val="24"/>
        </w:rPr>
        <w:t>Welna</w:t>
      </w:r>
      <w:proofErr w:type="spellEnd"/>
      <w:r>
        <w:rPr>
          <w:rFonts w:ascii="Georgia" w:hAnsi="Georgia"/>
          <w:sz w:val="24"/>
          <w:szCs w:val="24"/>
        </w:rPr>
        <w:t xml:space="preserve">, </w:t>
      </w:r>
      <w:proofErr w:type="gramStart"/>
      <w:r>
        <w:rPr>
          <w:rFonts w:ascii="Georgia" w:hAnsi="Georgia"/>
          <w:sz w:val="24"/>
          <w:szCs w:val="24"/>
        </w:rPr>
        <w:t>eds</w:t>
      </w:r>
      <w:proofErr w:type="gramEnd"/>
      <w:r>
        <w:rPr>
          <w:rFonts w:ascii="Georgia" w:hAnsi="Georgia"/>
          <w:sz w:val="24"/>
          <w:szCs w:val="24"/>
        </w:rPr>
        <w:t xml:space="preserve">.  2003.  </w:t>
      </w:r>
      <w:r w:rsidRPr="00C741C9">
        <w:rPr>
          <w:rFonts w:ascii="Georgia" w:hAnsi="Georgia"/>
          <w:i/>
          <w:sz w:val="24"/>
          <w:szCs w:val="24"/>
        </w:rPr>
        <w:t>Democratic Accountability in Latin America</w:t>
      </w:r>
      <w:r>
        <w:rPr>
          <w:rFonts w:ascii="Georgia" w:hAnsi="Georgia"/>
          <w:sz w:val="24"/>
          <w:szCs w:val="24"/>
        </w:rPr>
        <w:t xml:space="preserve">.  Oxford:  Oxford University Press.  </w:t>
      </w:r>
    </w:p>
    <w:p w:rsidR="006A622E" w:rsidRDefault="006A622E" w:rsidP="00F44D3E">
      <w:pPr>
        <w:spacing w:line="480" w:lineRule="auto"/>
        <w:ind w:left="720" w:hanging="720"/>
        <w:rPr>
          <w:rFonts w:ascii="Georgia" w:hAnsi="Georgia"/>
          <w:sz w:val="24"/>
          <w:szCs w:val="24"/>
        </w:rPr>
      </w:pPr>
      <w:proofErr w:type="spellStart"/>
      <w:proofErr w:type="gramStart"/>
      <w:r w:rsidRPr="006A622E">
        <w:rPr>
          <w:rFonts w:ascii="Georgia" w:hAnsi="Georgia"/>
          <w:sz w:val="24"/>
          <w:szCs w:val="24"/>
        </w:rPr>
        <w:t>Manin</w:t>
      </w:r>
      <w:proofErr w:type="spellEnd"/>
      <w:r w:rsidRPr="006A622E">
        <w:rPr>
          <w:rFonts w:ascii="Georgia" w:hAnsi="Georgia"/>
          <w:sz w:val="24"/>
          <w:szCs w:val="24"/>
        </w:rPr>
        <w:t xml:space="preserve">, </w:t>
      </w:r>
      <w:r>
        <w:rPr>
          <w:rFonts w:ascii="Georgia" w:hAnsi="Georgia"/>
          <w:sz w:val="24"/>
          <w:szCs w:val="24"/>
        </w:rPr>
        <w:t xml:space="preserve">Bernard, Adam </w:t>
      </w:r>
      <w:proofErr w:type="spellStart"/>
      <w:r>
        <w:rPr>
          <w:rFonts w:ascii="Georgia" w:hAnsi="Georgia"/>
          <w:sz w:val="24"/>
          <w:szCs w:val="24"/>
        </w:rPr>
        <w:t>Przeworski</w:t>
      </w:r>
      <w:proofErr w:type="spellEnd"/>
      <w:r w:rsidRPr="006A622E">
        <w:rPr>
          <w:rFonts w:ascii="Georgia" w:hAnsi="Georgia"/>
          <w:sz w:val="24"/>
          <w:szCs w:val="24"/>
        </w:rPr>
        <w:t xml:space="preserve"> and</w:t>
      </w:r>
      <w:r>
        <w:rPr>
          <w:rFonts w:ascii="Georgia" w:hAnsi="Georgia"/>
          <w:sz w:val="24"/>
          <w:szCs w:val="24"/>
        </w:rPr>
        <w:t xml:space="preserve"> Susan</w:t>
      </w:r>
      <w:r w:rsidRPr="006A622E">
        <w:rPr>
          <w:rFonts w:ascii="Georgia" w:hAnsi="Georgia"/>
          <w:sz w:val="24"/>
          <w:szCs w:val="24"/>
        </w:rPr>
        <w:t xml:space="preserve"> Stokes.</w:t>
      </w:r>
      <w:proofErr w:type="gramEnd"/>
      <w:r w:rsidRPr="006A622E">
        <w:rPr>
          <w:rFonts w:ascii="Georgia" w:hAnsi="Georgia"/>
          <w:sz w:val="24"/>
          <w:szCs w:val="24"/>
        </w:rPr>
        <w:t xml:space="preserve"> 1999. </w:t>
      </w:r>
      <w:r>
        <w:rPr>
          <w:rFonts w:ascii="Georgia" w:hAnsi="Georgia"/>
          <w:sz w:val="24"/>
          <w:szCs w:val="24"/>
        </w:rPr>
        <w:t>“</w:t>
      </w:r>
      <w:r w:rsidRPr="006A622E">
        <w:rPr>
          <w:rFonts w:ascii="Georgia" w:hAnsi="Georgia"/>
          <w:sz w:val="24"/>
          <w:szCs w:val="24"/>
        </w:rPr>
        <w:t>Elections and representation.</w:t>
      </w:r>
      <w:r>
        <w:rPr>
          <w:rFonts w:ascii="Georgia" w:hAnsi="Georgia"/>
          <w:sz w:val="24"/>
          <w:szCs w:val="24"/>
        </w:rPr>
        <w:t>”</w:t>
      </w:r>
      <w:r w:rsidRPr="006A622E">
        <w:rPr>
          <w:rFonts w:ascii="Georgia" w:hAnsi="Georgia"/>
          <w:sz w:val="24"/>
          <w:szCs w:val="24"/>
        </w:rPr>
        <w:t xml:space="preserve"> </w:t>
      </w:r>
      <w:proofErr w:type="gramStart"/>
      <w:r w:rsidRPr="006A622E">
        <w:rPr>
          <w:rFonts w:ascii="Georgia" w:hAnsi="Georgia"/>
          <w:sz w:val="24"/>
          <w:szCs w:val="24"/>
        </w:rPr>
        <w:t xml:space="preserve">In </w:t>
      </w:r>
      <w:r w:rsidRPr="006A622E">
        <w:rPr>
          <w:rFonts w:ascii="Georgia" w:hAnsi="Georgia"/>
          <w:i/>
          <w:sz w:val="24"/>
          <w:szCs w:val="24"/>
        </w:rPr>
        <w:t>Democracy, Accountability, and Representation</w:t>
      </w:r>
      <w:r w:rsidRPr="006A622E">
        <w:rPr>
          <w:rFonts w:ascii="Georgia" w:hAnsi="Georgia"/>
          <w:sz w:val="24"/>
          <w:szCs w:val="24"/>
        </w:rPr>
        <w:t xml:space="preserve">, ed. </w:t>
      </w:r>
      <w:proofErr w:type="spellStart"/>
      <w:r w:rsidRPr="006A622E">
        <w:rPr>
          <w:rFonts w:ascii="Georgia" w:hAnsi="Georgia"/>
          <w:sz w:val="24"/>
          <w:szCs w:val="24"/>
        </w:rPr>
        <w:t>Przeworski</w:t>
      </w:r>
      <w:proofErr w:type="spellEnd"/>
      <w:r w:rsidRPr="006A622E">
        <w:rPr>
          <w:rFonts w:ascii="Georgia" w:hAnsi="Georgia"/>
          <w:sz w:val="24"/>
          <w:szCs w:val="24"/>
        </w:rPr>
        <w:t>,</w:t>
      </w:r>
      <w:r>
        <w:rPr>
          <w:rFonts w:ascii="Georgia" w:hAnsi="Georgia"/>
          <w:sz w:val="24"/>
          <w:szCs w:val="24"/>
        </w:rPr>
        <w:t xml:space="preserve"> Adam, Susan</w:t>
      </w:r>
      <w:r w:rsidRPr="006A622E">
        <w:rPr>
          <w:rFonts w:ascii="Georgia" w:hAnsi="Georgia"/>
          <w:sz w:val="24"/>
          <w:szCs w:val="24"/>
        </w:rPr>
        <w:t xml:space="preserve"> Stokes, and</w:t>
      </w:r>
      <w:r>
        <w:rPr>
          <w:rFonts w:ascii="Georgia" w:hAnsi="Georgia"/>
          <w:sz w:val="24"/>
          <w:szCs w:val="24"/>
        </w:rPr>
        <w:t xml:space="preserve"> Bernard</w:t>
      </w:r>
      <w:r w:rsidRPr="006A622E">
        <w:rPr>
          <w:rFonts w:ascii="Georgia" w:hAnsi="Georgia"/>
          <w:sz w:val="24"/>
          <w:szCs w:val="24"/>
        </w:rPr>
        <w:t xml:space="preserve"> </w:t>
      </w:r>
      <w:proofErr w:type="spellStart"/>
      <w:r w:rsidRPr="006A622E">
        <w:rPr>
          <w:rFonts w:ascii="Georgia" w:hAnsi="Georgia"/>
          <w:sz w:val="24"/>
          <w:szCs w:val="24"/>
        </w:rPr>
        <w:t>Manin</w:t>
      </w:r>
      <w:proofErr w:type="spellEnd"/>
      <w:r w:rsidRPr="006A622E">
        <w:rPr>
          <w:rFonts w:ascii="Georgia" w:hAnsi="Georgia"/>
          <w:sz w:val="24"/>
          <w:szCs w:val="24"/>
        </w:rPr>
        <w:t>.</w:t>
      </w:r>
      <w:proofErr w:type="gramEnd"/>
      <w:r w:rsidRPr="006A622E">
        <w:rPr>
          <w:rFonts w:ascii="Georgia" w:hAnsi="Georgia"/>
          <w:sz w:val="24"/>
          <w:szCs w:val="24"/>
        </w:rPr>
        <w:t xml:space="preserve"> Cambridge: Cambridge University Press.</w:t>
      </w:r>
    </w:p>
    <w:p w:rsidR="006E06F2" w:rsidRDefault="006E06F2" w:rsidP="006E06F2">
      <w:pPr>
        <w:spacing w:line="480" w:lineRule="auto"/>
        <w:ind w:left="720" w:hanging="720"/>
        <w:rPr>
          <w:rFonts w:ascii="Georgia" w:hAnsi="Georgia"/>
          <w:bCs/>
          <w:sz w:val="24"/>
          <w:szCs w:val="24"/>
        </w:rPr>
      </w:pPr>
      <w:proofErr w:type="gramStart"/>
      <w:r>
        <w:rPr>
          <w:rFonts w:ascii="Georgia" w:hAnsi="Georgia"/>
          <w:bCs/>
          <w:sz w:val="24"/>
          <w:szCs w:val="24"/>
        </w:rPr>
        <w:t xml:space="preserve">McGuire, Martin, and </w:t>
      </w:r>
      <w:proofErr w:type="spellStart"/>
      <w:r>
        <w:rPr>
          <w:rFonts w:ascii="Georgia" w:hAnsi="Georgia"/>
          <w:bCs/>
          <w:sz w:val="24"/>
          <w:szCs w:val="24"/>
        </w:rPr>
        <w:t>Macur</w:t>
      </w:r>
      <w:proofErr w:type="spellEnd"/>
      <w:r>
        <w:rPr>
          <w:rFonts w:ascii="Georgia" w:hAnsi="Georgia"/>
          <w:bCs/>
          <w:sz w:val="24"/>
          <w:szCs w:val="24"/>
        </w:rPr>
        <w:t xml:space="preserve"> Olson.</w:t>
      </w:r>
      <w:proofErr w:type="gramEnd"/>
      <w:r>
        <w:rPr>
          <w:rFonts w:ascii="Georgia" w:hAnsi="Georgia"/>
          <w:bCs/>
          <w:sz w:val="24"/>
          <w:szCs w:val="24"/>
        </w:rPr>
        <w:t xml:space="preserve">  1996.  “The</w:t>
      </w:r>
      <w:r w:rsidRPr="006E06F2">
        <w:rPr>
          <w:rFonts w:ascii="Georgia" w:hAnsi="Georgia"/>
          <w:bCs/>
          <w:sz w:val="24"/>
          <w:szCs w:val="24"/>
        </w:rPr>
        <w:t xml:space="preserve"> Economics of Autocracy and Majority Rule: The Invisible Hand and the Use of Force</w:t>
      </w:r>
      <w:r>
        <w:rPr>
          <w:rFonts w:ascii="Georgia" w:hAnsi="Georgia"/>
          <w:bCs/>
          <w:sz w:val="24"/>
          <w:szCs w:val="24"/>
        </w:rPr>
        <w:t xml:space="preserve">.”  </w:t>
      </w:r>
      <w:r w:rsidRPr="006E06F2">
        <w:rPr>
          <w:rFonts w:ascii="Georgia" w:hAnsi="Georgia"/>
          <w:bCs/>
          <w:i/>
          <w:sz w:val="24"/>
          <w:szCs w:val="24"/>
        </w:rPr>
        <w:t>Journal of Economic Literature</w:t>
      </w:r>
      <w:r>
        <w:rPr>
          <w:rFonts w:ascii="Georgia" w:hAnsi="Georgia"/>
          <w:bCs/>
          <w:sz w:val="24"/>
          <w:szCs w:val="24"/>
        </w:rPr>
        <w:t xml:space="preserve"> </w:t>
      </w:r>
      <w:r w:rsidRPr="006E06F2">
        <w:rPr>
          <w:rFonts w:ascii="Georgia" w:hAnsi="Georgia"/>
          <w:bCs/>
          <w:sz w:val="24"/>
          <w:szCs w:val="24"/>
        </w:rPr>
        <w:t>34</w:t>
      </w:r>
      <w:r>
        <w:rPr>
          <w:rFonts w:ascii="Georgia" w:hAnsi="Georgia"/>
          <w:bCs/>
          <w:sz w:val="24"/>
          <w:szCs w:val="24"/>
        </w:rPr>
        <w:t>(</w:t>
      </w:r>
      <w:r w:rsidRPr="006E06F2">
        <w:rPr>
          <w:rFonts w:ascii="Georgia" w:hAnsi="Georgia"/>
          <w:bCs/>
          <w:sz w:val="24"/>
          <w:szCs w:val="24"/>
        </w:rPr>
        <w:t>1)</w:t>
      </w:r>
      <w:r>
        <w:rPr>
          <w:rFonts w:ascii="Georgia" w:hAnsi="Georgia"/>
          <w:bCs/>
          <w:sz w:val="24"/>
          <w:szCs w:val="24"/>
        </w:rPr>
        <w:t>:</w:t>
      </w:r>
      <w:r w:rsidRPr="006E06F2">
        <w:rPr>
          <w:rFonts w:ascii="Georgia" w:hAnsi="Georgia"/>
          <w:bCs/>
          <w:sz w:val="24"/>
          <w:szCs w:val="24"/>
        </w:rPr>
        <w:t>72-96</w:t>
      </w:r>
      <w:r>
        <w:rPr>
          <w:rFonts w:ascii="Georgia" w:hAnsi="Georgia"/>
          <w:bCs/>
          <w:sz w:val="24"/>
          <w:szCs w:val="24"/>
        </w:rPr>
        <w:t>.</w:t>
      </w:r>
    </w:p>
    <w:p w:rsidR="003211A6" w:rsidRPr="003211A6" w:rsidRDefault="003211A6" w:rsidP="00F44D3E">
      <w:pPr>
        <w:spacing w:line="480" w:lineRule="auto"/>
        <w:ind w:left="720" w:hanging="720"/>
        <w:rPr>
          <w:rFonts w:ascii="Georgia" w:hAnsi="Georgia"/>
          <w:sz w:val="24"/>
          <w:szCs w:val="24"/>
        </w:rPr>
      </w:pPr>
      <w:r w:rsidRPr="003211A6">
        <w:rPr>
          <w:rFonts w:ascii="Georgia" w:hAnsi="Georgia"/>
          <w:sz w:val="24"/>
          <w:szCs w:val="24"/>
        </w:rPr>
        <w:t xml:space="preserve">Montesquieu, Charles de </w:t>
      </w:r>
      <w:proofErr w:type="spellStart"/>
      <w:r w:rsidRPr="003211A6">
        <w:rPr>
          <w:rFonts w:ascii="Georgia" w:hAnsi="Georgia"/>
          <w:sz w:val="24"/>
          <w:szCs w:val="24"/>
        </w:rPr>
        <w:t>Secondat</w:t>
      </w:r>
      <w:proofErr w:type="spellEnd"/>
      <w:r w:rsidRPr="003211A6">
        <w:rPr>
          <w:rFonts w:ascii="Georgia" w:hAnsi="Georgia"/>
          <w:sz w:val="24"/>
          <w:szCs w:val="24"/>
        </w:rPr>
        <w:t xml:space="preserve">. </w:t>
      </w:r>
      <w:proofErr w:type="gramStart"/>
      <w:r w:rsidRPr="003211A6">
        <w:rPr>
          <w:rFonts w:ascii="Georgia" w:hAnsi="Georgia"/>
          <w:sz w:val="24"/>
          <w:szCs w:val="24"/>
        </w:rPr>
        <w:t>1989[1748].</w:t>
      </w:r>
      <w:proofErr w:type="gramEnd"/>
      <w:r w:rsidRPr="003211A6">
        <w:rPr>
          <w:rFonts w:ascii="Georgia" w:hAnsi="Georgia"/>
          <w:sz w:val="24"/>
          <w:szCs w:val="24"/>
        </w:rPr>
        <w:t xml:space="preserve"> </w:t>
      </w:r>
      <w:proofErr w:type="gramStart"/>
      <w:r w:rsidRPr="003211A6">
        <w:rPr>
          <w:rFonts w:ascii="Georgia" w:hAnsi="Georgia"/>
          <w:i/>
          <w:iCs/>
          <w:sz w:val="24"/>
          <w:szCs w:val="24"/>
        </w:rPr>
        <w:t>Spirit of the Laws.</w:t>
      </w:r>
      <w:proofErr w:type="gramEnd"/>
      <w:r w:rsidRPr="003211A6">
        <w:rPr>
          <w:rFonts w:ascii="Georgia" w:hAnsi="Georgia"/>
          <w:i/>
          <w:iCs/>
          <w:sz w:val="24"/>
          <w:szCs w:val="24"/>
        </w:rPr>
        <w:t xml:space="preserve"> </w:t>
      </w:r>
      <w:r w:rsidRPr="003211A6">
        <w:rPr>
          <w:rFonts w:ascii="Georgia" w:hAnsi="Georgia"/>
          <w:sz w:val="24"/>
          <w:szCs w:val="24"/>
        </w:rPr>
        <w:t>Cambridge: Cambridge University Press.</w:t>
      </w:r>
    </w:p>
    <w:p w:rsidR="00F57635" w:rsidRDefault="00F57635" w:rsidP="00F44D3E">
      <w:pPr>
        <w:spacing w:line="480" w:lineRule="auto"/>
        <w:ind w:left="720" w:hanging="720"/>
        <w:rPr>
          <w:rFonts w:ascii="Georgia" w:hAnsi="Georgia"/>
          <w:sz w:val="24"/>
          <w:szCs w:val="24"/>
        </w:rPr>
      </w:pPr>
      <w:proofErr w:type="gramStart"/>
      <w:r w:rsidRPr="00F57635">
        <w:rPr>
          <w:rFonts w:ascii="Georgia" w:hAnsi="Georgia"/>
          <w:sz w:val="24"/>
          <w:szCs w:val="24"/>
        </w:rPr>
        <w:t>North, Douglass, and Barry Weingast.</w:t>
      </w:r>
      <w:proofErr w:type="gramEnd"/>
      <w:r w:rsidRPr="00F57635">
        <w:rPr>
          <w:rFonts w:ascii="Georgia" w:hAnsi="Georgia"/>
          <w:sz w:val="24"/>
          <w:szCs w:val="24"/>
        </w:rPr>
        <w:t xml:space="preserve"> “Constitutions and Commitment: The Evolution of Institutions Governing Public Choice in Seventeenth-Century Britain.” </w:t>
      </w:r>
      <w:r w:rsidRPr="00F57635">
        <w:rPr>
          <w:rFonts w:ascii="Georgia" w:hAnsi="Georgia"/>
          <w:i/>
          <w:sz w:val="24"/>
          <w:szCs w:val="24"/>
        </w:rPr>
        <w:t>Journal of Economic History</w:t>
      </w:r>
      <w:r w:rsidRPr="00F57635">
        <w:rPr>
          <w:rFonts w:ascii="Georgia" w:hAnsi="Georgia"/>
          <w:sz w:val="24"/>
          <w:szCs w:val="24"/>
        </w:rPr>
        <w:t xml:space="preserve"> 49, no.4 (1989): 803–32.</w:t>
      </w:r>
    </w:p>
    <w:p w:rsidR="00E714BE" w:rsidRPr="00E714BE" w:rsidRDefault="00E714BE" w:rsidP="00E714BE">
      <w:pPr>
        <w:spacing w:line="480" w:lineRule="auto"/>
        <w:ind w:left="720" w:hanging="720"/>
        <w:rPr>
          <w:rFonts w:ascii="Georgia" w:hAnsi="Georgia"/>
          <w:sz w:val="24"/>
          <w:szCs w:val="24"/>
        </w:rPr>
      </w:pPr>
      <w:r w:rsidRPr="00E714BE">
        <w:rPr>
          <w:rFonts w:ascii="Georgia" w:hAnsi="Georgia"/>
          <w:sz w:val="24"/>
          <w:szCs w:val="24"/>
        </w:rPr>
        <w:t>O’Donnell, Guillermo.  1994.  “</w:t>
      </w:r>
      <w:proofErr w:type="spellStart"/>
      <w:r w:rsidRPr="00E714BE">
        <w:rPr>
          <w:rFonts w:ascii="Georgia" w:hAnsi="Georgia"/>
          <w:sz w:val="24"/>
          <w:szCs w:val="24"/>
        </w:rPr>
        <w:t>Delegative</w:t>
      </w:r>
      <w:proofErr w:type="spellEnd"/>
      <w:r w:rsidRPr="00E714BE">
        <w:rPr>
          <w:rFonts w:ascii="Georgia" w:hAnsi="Georgia"/>
          <w:sz w:val="24"/>
          <w:szCs w:val="24"/>
        </w:rPr>
        <w:t xml:space="preserve"> Democracy.”  </w:t>
      </w:r>
      <w:r w:rsidRPr="00E714BE">
        <w:rPr>
          <w:rFonts w:ascii="Georgia" w:hAnsi="Georgia"/>
          <w:i/>
          <w:sz w:val="24"/>
          <w:szCs w:val="24"/>
        </w:rPr>
        <w:t>Journal of Democracy</w:t>
      </w:r>
      <w:r w:rsidRPr="00E714BE">
        <w:rPr>
          <w:rFonts w:ascii="Georgia" w:hAnsi="Georgia"/>
          <w:sz w:val="24"/>
          <w:szCs w:val="24"/>
        </w:rPr>
        <w:t xml:space="preserve"> 5(1):55-69.</w:t>
      </w:r>
    </w:p>
    <w:p w:rsidR="00811FAF" w:rsidRDefault="00811FAF" w:rsidP="00F44D3E">
      <w:pPr>
        <w:spacing w:line="480" w:lineRule="auto"/>
        <w:ind w:left="720" w:hanging="720"/>
        <w:rPr>
          <w:rFonts w:ascii="Georgia" w:hAnsi="Georgia"/>
          <w:sz w:val="24"/>
          <w:szCs w:val="24"/>
        </w:rPr>
      </w:pPr>
      <w:proofErr w:type="spellStart"/>
      <w:r>
        <w:rPr>
          <w:rFonts w:ascii="Georgia" w:hAnsi="Georgia"/>
          <w:sz w:val="24"/>
          <w:szCs w:val="24"/>
        </w:rPr>
        <w:t>Pelizzo</w:t>
      </w:r>
      <w:proofErr w:type="spellEnd"/>
      <w:r>
        <w:rPr>
          <w:rFonts w:ascii="Georgia" w:hAnsi="Georgia"/>
          <w:sz w:val="24"/>
          <w:szCs w:val="24"/>
        </w:rPr>
        <w:t xml:space="preserve">, Riccardo, and Rick </w:t>
      </w:r>
      <w:proofErr w:type="spellStart"/>
      <w:r>
        <w:rPr>
          <w:rFonts w:ascii="Georgia" w:hAnsi="Georgia"/>
          <w:sz w:val="24"/>
          <w:szCs w:val="24"/>
        </w:rPr>
        <w:t>Stapenhurst</w:t>
      </w:r>
      <w:proofErr w:type="spellEnd"/>
      <w:r>
        <w:rPr>
          <w:rFonts w:ascii="Georgia" w:hAnsi="Georgia"/>
          <w:sz w:val="24"/>
          <w:szCs w:val="24"/>
        </w:rPr>
        <w:t xml:space="preserve">, </w:t>
      </w:r>
      <w:proofErr w:type="gramStart"/>
      <w:r>
        <w:rPr>
          <w:rFonts w:ascii="Georgia" w:hAnsi="Georgia"/>
          <w:sz w:val="24"/>
          <w:szCs w:val="24"/>
        </w:rPr>
        <w:t>eds</w:t>
      </w:r>
      <w:proofErr w:type="gramEnd"/>
      <w:r>
        <w:rPr>
          <w:rFonts w:ascii="Georgia" w:hAnsi="Georgia"/>
          <w:sz w:val="24"/>
          <w:szCs w:val="24"/>
        </w:rPr>
        <w:t xml:space="preserve">.  2004.  </w:t>
      </w:r>
      <w:r w:rsidRPr="00811FAF">
        <w:rPr>
          <w:rFonts w:ascii="Georgia" w:hAnsi="Georgia"/>
          <w:i/>
          <w:sz w:val="24"/>
          <w:szCs w:val="24"/>
        </w:rPr>
        <w:t>Legislatures and Oversight</w:t>
      </w:r>
      <w:r>
        <w:rPr>
          <w:rFonts w:ascii="Georgia" w:hAnsi="Georgia"/>
          <w:sz w:val="24"/>
          <w:szCs w:val="24"/>
        </w:rPr>
        <w:t>.  Washington, D.C.:  IBRD/World Bank.</w:t>
      </w:r>
    </w:p>
    <w:p w:rsidR="00A4797E" w:rsidRDefault="00A4797E" w:rsidP="00F44D3E">
      <w:pPr>
        <w:spacing w:line="480" w:lineRule="auto"/>
        <w:ind w:left="720" w:hanging="720"/>
        <w:rPr>
          <w:rFonts w:ascii="Georgia" w:hAnsi="Georgia"/>
          <w:sz w:val="24"/>
          <w:szCs w:val="24"/>
        </w:rPr>
      </w:pPr>
      <w:proofErr w:type="spellStart"/>
      <w:proofErr w:type="gramStart"/>
      <w:r>
        <w:rPr>
          <w:rFonts w:ascii="Georgia" w:hAnsi="Georgia"/>
          <w:sz w:val="24"/>
          <w:szCs w:val="24"/>
        </w:rPr>
        <w:lastRenderedPageBreak/>
        <w:t>Persson</w:t>
      </w:r>
      <w:proofErr w:type="spellEnd"/>
      <w:r>
        <w:rPr>
          <w:rFonts w:ascii="Georgia" w:hAnsi="Georgia"/>
          <w:sz w:val="24"/>
          <w:szCs w:val="24"/>
        </w:rPr>
        <w:t xml:space="preserve">, </w:t>
      </w:r>
      <w:proofErr w:type="spellStart"/>
      <w:r>
        <w:rPr>
          <w:rFonts w:ascii="Georgia" w:hAnsi="Georgia"/>
          <w:sz w:val="24"/>
          <w:szCs w:val="24"/>
        </w:rPr>
        <w:t>Torsten</w:t>
      </w:r>
      <w:proofErr w:type="spellEnd"/>
      <w:r>
        <w:rPr>
          <w:rFonts w:ascii="Georgia" w:hAnsi="Georgia"/>
          <w:sz w:val="24"/>
          <w:szCs w:val="24"/>
        </w:rPr>
        <w:t xml:space="preserve">, Gerard Roland and Guido </w:t>
      </w:r>
      <w:proofErr w:type="spellStart"/>
      <w:r>
        <w:rPr>
          <w:rFonts w:ascii="Georgia" w:hAnsi="Georgia"/>
          <w:sz w:val="24"/>
          <w:szCs w:val="24"/>
        </w:rPr>
        <w:t>Tabellini</w:t>
      </w:r>
      <w:proofErr w:type="spellEnd"/>
      <w:r>
        <w:rPr>
          <w:rFonts w:ascii="Georgia" w:hAnsi="Georgia"/>
          <w:sz w:val="24"/>
          <w:szCs w:val="24"/>
        </w:rPr>
        <w:t>.</w:t>
      </w:r>
      <w:proofErr w:type="gramEnd"/>
      <w:r>
        <w:rPr>
          <w:rFonts w:ascii="Georgia" w:hAnsi="Georgia"/>
          <w:sz w:val="24"/>
          <w:szCs w:val="24"/>
        </w:rPr>
        <w:t xml:space="preserve">  1997.  “Separation of powers and political accountability.”  </w:t>
      </w:r>
      <w:r w:rsidRPr="00A4797E">
        <w:rPr>
          <w:rFonts w:ascii="Georgia" w:hAnsi="Georgia"/>
          <w:i/>
          <w:sz w:val="24"/>
          <w:szCs w:val="24"/>
        </w:rPr>
        <w:t>Quarterly Journal of Economics</w:t>
      </w:r>
      <w:r>
        <w:rPr>
          <w:rFonts w:ascii="Georgia" w:hAnsi="Georgia"/>
          <w:sz w:val="24"/>
          <w:szCs w:val="24"/>
        </w:rPr>
        <w:t xml:space="preserve"> 112(4):1163-1202.</w:t>
      </w:r>
    </w:p>
    <w:p w:rsidR="005A73DE" w:rsidRDefault="005A73DE" w:rsidP="00F44D3E">
      <w:pPr>
        <w:spacing w:line="480" w:lineRule="auto"/>
        <w:ind w:left="720" w:hanging="720"/>
        <w:rPr>
          <w:rFonts w:ascii="Georgia" w:hAnsi="Georgia"/>
          <w:sz w:val="24"/>
          <w:szCs w:val="24"/>
        </w:rPr>
      </w:pPr>
      <w:proofErr w:type="spellStart"/>
      <w:r>
        <w:rPr>
          <w:rFonts w:ascii="Georgia" w:hAnsi="Georgia"/>
          <w:sz w:val="24"/>
          <w:szCs w:val="24"/>
        </w:rPr>
        <w:t>Pintilie</w:t>
      </w:r>
      <w:proofErr w:type="spellEnd"/>
      <w:r>
        <w:rPr>
          <w:rFonts w:ascii="Georgia" w:hAnsi="Georgia"/>
          <w:sz w:val="24"/>
          <w:szCs w:val="24"/>
        </w:rPr>
        <w:t xml:space="preserve">, </w:t>
      </w:r>
      <w:proofErr w:type="spellStart"/>
      <w:r>
        <w:rPr>
          <w:rFonts w:ascii="Georgia" w:hAnsi="Georgia"/>
          <w:sz w:val="24"/>
          <w:szCs w:val="24"/>
        </w:rPr>
        <w:t>Melania</w:t>
      </w:r>
      <w:proofErr w:type="spellEnd"/>
      <w:r>
        <w:rPr>
          <w:rFonts w:ascii="Georgia" w:hAnsi="Georgia"/>
          <w:sz w:val="24"/>
          <w:szCs w:val="24"/>
        </w:rPr>
        <w:t>.  2007.  “</w:t>
      </w:r>
      <w:proofErr w:type="spellStart"/>
      <w:r>
        <w:rPr>
          <w:rFonts w:ascii="Georgia" w:hAnsi="Georgia"/>
          <w:sz w:val="24"/>
          <w:szCs w:val="24"/>
        </w:rPr>
        <w:t>Analysing</w:t>
      </w:r>
      <w:proofErr w:type="spellEnd"/>
      <w:r>
        <w:rPr>
          <w:rFonts w:ascii="Georgia" w:hAnsi="Georgia"/>
          <w:sz w:val="24"/>
          <w:szCs w:val="24"/>
        </w:rPr>
        <w:t xml:space="preserve"> and interpreting competing risk data.”  </w:t>
      </w:r>
      <w:r w:rsidRPr="005A73DE">
        <w:rPr>
          <w:rFonts w:ascii="Georgia" w:hAnsi="Georgia"/>
          <w:i/>
          <w:sz w:val="24"/>
          <w:szCs w:val="24"/>
        </w:rPr>
        <w:t>Statistics in Medicine</w:t>
      </w:r>
      <w:r>
        <w:rPr>
          <w:rFonts w:ascii="Georgia" w:hAnsi="Georgia"/>
          <w:sz w:val="24"/>
          <w:szCs w:val="24"/>
        </w:rPr>
        <w:t xml:space="preserve"> 26:1360-1367.</w:t>
      </w:r>
    </w:p>
    <w:p w:rsidR="00372B34" w:rsidRPr="00372B34" w:rsidRDefault="00372B34" w:rsidP="00372B34">
      <w:pPr>
        <w:spacing w:line="480" w:lineRule="auto"/>
        <w:ind w:left="720" w:hanging="720"/>
        <w:rPr>
          <w:rFonts w:ascii="Georgia" w:hAnsi="Georgia"/>
          <w:bCs/>
          <w:sz w:val="24"/>
          <w:szCs w:val="24"/>
        </w:rPr>
      </w:pPr>
      <w:proofErr w:type="gramStart"/>
      <w:r>
        <w:rPr>
          <w:rFonts w:ascii="Georgia" w:hAnsi="Georgia"/>
          <w:sz w:val="24"/>
          <w:szCs w:val="24"/>
        </w:rPr>
        <w:t xml:space="preserve">Poole, Keith B., and John </w:t>
      </w:r>
      <w:proofErr w:type="spellStart"/>
      <w:r>
        <w:rPr>
          <w:rFonts w:ascii="Georgia" w:hAnsi="Georgia"/>
          <w:sz w:val="24"/>
          <w:szCs w:val="24"/>
        </w:rPr>
        <w:t>Londregan</w:t>
      </w:r>
      <w:proofErr w:type="spellEnd"/>
      <w:r>
        <w:rPr>
          <w:rFonts w:ascii="Georgia" w:hAnsi="Georgia"/>
          <w:sz w:val="24"/>
          <w:szCs w:val="24"/>
        </w:rPr>
        <w:t>.</w:t>
      </w:r>
      <w:proofErr w:type="gramEnd"/>
      <w:r>
        <w:rPr>
          <w:rFonts w:ascii="Georgia" w:hAnsi="Georgia"/>
          <w:sz w:val="24"/>
          <w:szCs w:val="24"/>
        </w:rPr>
        <w:t xml:space="preserve">  1990.  “Poverty, </w:t>
      </w:r>
      <w:r>
        <w:rPr>
          <w:rFonts w:ascii="Georgia" w:hAnsi="Georgia"/>
          <w:bCs/>
          <w:sz w:val="24"/>
          <w:szCs w:val="24"/>
        </w:rPr>
        <w:t>t</w:t>
      </w:r>
      <w:r w:rsidRPr="00372B34">
        <w:rPr>
          <w:rFonts w:ascii="Georgia" w:hAnsi="Georgia"/>
          <w:bCs/>
          <w:sz w:val="24"/>
          <w:szCs w:val="24"/>
        </w:rPr>
        <w:t>he Coup Trap, and the Seizure of Executive Power</w:t>
      </w:r>
      <w:r>
        <w:rPr>
          <w:rFonts w:ascii="Georgia" w:hAnsi="Georgia"/>
          <w:bCs/>
          <w:sz w:val="24"/>
          <w:szCs w:val="24"/>
        </w:rPr>
        <w:t xml:space="preserve">.”  </w:t>
      </w:r>
      <w:r w:rsidRPr="00372B34">
        <w:rPr>
          <w:rFonts w:ascii="Georgia" w:hAnsi="Georgia"/>
          <w:bCs/>
          <w:i/>
          <w:sz w:val="24"/>
          <w:szCs w:val="24"/>
        </w:rPr>
        <w:t>World Politics</w:t>
      </w:r>
      <w:r>
        <w:rPr>
          <w:rFonts w:ascii="Georgia" w:hAnsi="Georgia"/>
          <w:bCs/>
          <w:sz w:val="24"/>
          <w:szCs w:val="24"/>
        </w:rPr>
        <w:t xml:space="preserve"> 42(2):151-183.</w:t>
      </w:r>
    </w:p>
    <w:p w:rsidR="00C553BB" w:rsidRDefault="00C553BB" w:rsidP="00F44D3E">
      <w:pPr>
        <w:spacing w:line="480" w:lineRule="auto"/>
        <w:ind w:left="720" w:hanging="720"/>
        <w:rPr>
          <w:rFonts w:ascii="Georgia" w:hAnsi="Georgia"/>
          <w:sz w:val="24"/>
          <w:szCs w:val="24"/>
        </w:rPr>
      </w:pPr>
      <w:proofErr w:type="spellStart"/>
      <w:r>
        <w:rPr>
          <w:rFonts w:ascii="Georgia" w:hAnsi="Georgia"/>
          <w:sz w:val="24"/>
          <w:szCs w:val="24"/>
        </w:rPr>
        <w:t>Przeworski</w:t>
      </w:r>
      <w:proofErr w:type="spellEnd"/>
      <w:r>
        <w:rPr>
          <w:rFonts w:ascii="Georgia" w:hAnsi="Georgia"/>
          <w:sz w:val="24"/>
          <w:szCs w:val="24"/>
        </w:rPr>
        <w:t xml:space="preserve">, Adam.  2011.  </w:t>
      </w:r>
      <w:r>
        <w:rPr>
          <w:rFonts w:ascii="Georgia" w:hAnsi="Georgia"/>
          <w:i/>
          <w:sz w:val="24"/>
          <w:szCs w:val="24"/>
        </w:rPr>
        <w:t>Democracy and the L</w:t>
      </w:r>
      <w:r w:rsidRPr="00C553BB">
        <w:rPr>
          <w:rFonts w:ascii="Georgia" w:hAnsi="Georgia"/>
          <w:i/>
          <w:sz w:val="24"/>
          <w:szCs w:val="24"/>
        </w:rPr>
        <w:t xml:space="preserve">imits of </w:t>
      </w:r>
      <w:r>
        <w:rPr>
          <w:rFonts w:ascii="Georgia" w:hAnsi="Georgia"/>
          <w:i/>
          <w:sz w:val="24"/>
          <w:szCs w:val="24"/>
        </w:rPr>
        <w:t>S</w:t>
      </w:r>
      <w:r w:rsidRPr="00C553BB">
        <w:rPr>
          <w:rFonts w:ascii="Georgia" w:hAnsi="Georgia"/>
          <w:i/>
          <w:sz w:val="24"/>
          <w:szCs w:val="24"/>
        </w:rPr>
        <w:t>elf-</w:t>
      </w:r>
      <w:r>
        <w:rPr>
          <w:rFonts w:ascii="Georgia" w:hAnsi="Georgia"/>
          <w:i/>
          <w:sz w:val="24"/>
          <w:szCs w:val="24"/>
        </w:rPr>
        <w:t>G</w:t>
      </w:r>
      <w:r w:rsidRPr="00C553BB">
        <w:rPr>
          <w:rFonts w:ascii="Georgia" w:hAnsi="Georgia"/>
          <w:i/>
          <w:sz w:val="24"/>
          <w:szCs w:val="24"/>
        </w:rPr>
        <w:t>overnment</w:t>
      </w:r>
      <w:r>
        <w:rPr>
          <w:rFonts w:ascii="Georgia" w:hAnsi="Georgia"/>
          <w:sz w:val="24"/>
          <w:szCs w:val="24"/>
        </w:rPr>
        <w:t>.  Cambridge:  Cambridge University Press.</w:t>
      </w:r>
    </w:p>
    <w:p w:rsidR="00A95C22" w:rsidRDefault="00A95C22" w:rsidP="00F44D3E">
      <w:pPr>
        <w:spacing w:line="480" w:lineRule="auto"/>
        <w:ind w:left="720" w:hanging="720"/>
        <w:rPr>
          <w:rFonts w:ascii="Georgia" w:hAnsi="Georgia"/>
          <w:sz w:val="24"/>
          <w:szCs w:val="24"/>
        </w:rPr>
      </w:pPr>
      <w:proofErr w:type="spellStart"/>
      <w:r>
        <w:rPr>
          <w:rFonts w:ascii="Georgia" w:hAnsi="Georgia"/>
          <w:sz w:val="24"/>
          <w:szCs w:val="24"/>
        </w:rPr>
        <w:t>Przeworski</w:t>
      </w:r>
      <w:proofErr w:type="spellEnd"/>
      <w:r>
        <w:rPr>
          <w:rFonts w:ascii="Georgia" w:hAnsi="Georgia"/>
          <w:sz w:val="24"/>
          <w:szCs w:val="24"/>
        </w:rPr>
        <w:t xml:space="preserve">, Adam et al.  2013.  Political Institutions and Political Events (PIPE) Dataset.  </w:t>
      </w:r>
      <w:proofErr w:type="gramStart"/>
      <w:r>
        <w:rPr>
          <w:rFonts w:ascii="Georgia" w:hAnsi="Georgia"/>
          <w:sz w:val="24"/>
          <w:szCs w:val="24"/>
        </w:rPr>
        <w:t>Department of Politics, New York University.</w:t>
      </w:r>
      <w:proofErr w:type="gramEnd"/>
    </w:p>
    <w:p w:rsidR="00251BB6" w:rsidRDefault="00251BB6" w:rsidP="00F44D3E">
      <w:pPr>
        <w:spacing w:line="480" w:lineRule="auto"/>
        <w:ind w:left="720" w:hanging="720"/>
        <w:rPr>
          <w:rFonts w:ascii="Georgia" w:hAnsi="Georgia"/>
          <w:sz w:val="24"/>
          <w:szCs w:val="24"/>
        </w:rPr>
      </w:pPr>
      <w:proofErr w:type="spellStart"/>
      <w:proofErr w:type="gramStart"/>
      <w:r>
        <w:rPr>
          <w:rFonts w:ascii="Georgia" w:hAnsi="Georgia"/>
          <w:sz w:val="24"/>
          <w:szCs w:val="24"/>
        </w:rPr>
        <w:t>Reenock</w:t>
      </w:r>
      <w:proofErr w:type="spellEnd"/>
      <w:r>
        <w:rPr>
          <w:rFonts w:ascii="Georgia" w:hAnsi="Georgia"/>
          <w:sz w:val="24"/>
          <w:szCs w:val="24"/>
        </w:rPr>
        <w:t xml:space="preserve">, Christopher, Jeffrey </w:t>
      </w:r>
      <w:proofErr w:type="spellStart"/>
      <w:r>
        <w:rPr>
          <w:rFonts w:ascii="Georgia" w:hAnsi="Georgia"/>
          <w:sz w:val="24"/>
          <w:szCs w:val="24"/>
        </w:rPr>
        <w:t>Staton</w:t>
      </w:r>
      <w:proofErr w:type="spellEnd"/>
      <w:r>
        <w:rPr>
          <w:rFonts w:ascii="Georgia" w:hAnsi="Georgia"/>
          <w:sz w:val="24"/>
          <w:szCs w:val="24"/>
        </w:rPr>
        <w:t xml:space="preserve"> and Marius </w:t>
      </w:r>
      <w:proofErr w:type="spellStart"/>
      <w:r>
        <w:rPr>
          <w:rFonts w:ascii="Georgia" w:hAnsi="Georgia"/>
          <w:sz w:val="24"/>
          <w:szCs w:val="24"/>
        </w:rPr>
        <w:t>Radean</w:t>
      </w:r>
      <w:proofErr w:type="spellEnd"/>
      <w:r>
        <w:rPr>
          <w:rFonts w:ascii="Georgia" w:hAnsi="Georgia"/>
          <w:sz w:val="24"/>
          <w:szCs w:val="24"/>
        </w:rPr>
        <w:t>.</w:t>
      </w:r>
      <w:proofErr w:type="gramEnd"/>
      <w:r>
        <w:rPr>
          <w:rFonts w:ascii="Georgia" w:hAnsi="Georgia"/>
          <w:sz w:val="24"/>
          <w:szCs w:val="24"/>
        </w:rPr>
        <w:t xml:space="preserve">  2013.  “Legal institutions and democratic survival.”  </w:t>
      </w:r>
      <w:r w:rsidRPr="00251BB6">
        <w:rPr>
          <w:rFonts w:ascii="Georgia" w:hAnsi="Georgia"/>
          <w:i/>
          <w:sz w:val="24"/>
          <w:szCs w:val="24"/>
        </w:rPr>
        <w:t>Journal of Politics</w:t>
      </w:r>
      <w:r>
        <w:rPr>
          <w:rFonts w:ascii="Georgia" w:hAnsi="Georgia"/>
          <w:sz w:val="24"/>
          <w:szCs w:val="24"/>
        </w:rPr>
        <w:t xml:space="preserve"> 75(2):491-505.</w:t>
      </w:r>
    </w:p>
    <w:p w:rsidR="002F3536" w:rsidRPr="002F3536" w:rsidRDefault="002F3536" w:rsidP="002F3536">
      <w:pPr>
        <w:spacing w:line="480" w:lineRule="auto"/>
        <w:ind w:left="720" w:hanging="720"/>
        <w:rPr>
          <w:rFonts w:ascii="Georgia" w:hAnsi="Georgia"/>
          <w:sz w:val="24"/>
          <w:szCs w:val="24"/>
        </w:rPr>
      </w:pPr>
      <w:r w:rsidRPr="002F3536">
        <w:rPr>
          <w:rFonts w:ascii="Georgia" w:hAnsi="Georgia"/>
          <w:sz w:val="24"/>
          <w:szCs w:val="24"/>
        </w:rPr>
        <w:t xml:space="preserve">Roberts, Clayton.  </w:t>
      </w:r>
      <w:proofErr w:type="gramStart"/>
      <w:r w:rsidRPr="002F3536">
        <w:rPr>
          <w:rFonts w:ascii="Georgia" w:hAnsi="Georgia"/>
          <w:i/>
          <w:sz w:val="24"/>
          <w:szCs w:val="24"/>
        </w:rPr>
        <w:t>The Growth of Responsible Government in Stuart England</w:t>
      </w:r>
      <w:r w:rsidRPr="002F3536">
        <w:rPr>
          <w:rFonts w:ascii="Georgia" w:hAnsi="Georgia"/>
          <w:sz w:val="24"/>
          <w:szCs w:val="24"/>
        </w:rPr>
        <w:t>.</w:t>
      </w:r>
      <w:proofErr w:type="gramEnd"/>
      <w:r w:rsidRPr="002F3536">
        <w:rPr>
          <w:rFonts w:ascii="Georgia" w:hAnsi="Georgia"/>
          <w:sz w:val="24"/>
          <w:szCs w:val="24"/>
        </w:rPr>
        <w:t xml:space="preserve">  Cambridge:  Cambridge University Press, 1966.</w:t>
      </w:r>
    </w:p>
    <w:p w:rsidR="00904691" w:rsidRPr="00904691" w:rsidRDefault="00904691" w:rsidP="00904691">
      <w:pPr>
        <w:spacing w:line="480" w:lineRule="auto"/>
        <w:ind w:left="720" w:hanging="720"/>
        <w:rPr>
          <w:rFonts w:ascii="Georgia" w:hAnsi="Georgia"/>
          <w:sz w:val="24"/>
          <w:szCs w:val="24"/>
        </w:rPr>
      </w:pPr>
      <w:proofErr w:type="spellStart"/>
      <w:proofErr w:type="gramStart"/>
      <w:r w:rsidRPr="00904691">
        <w:rPr>
          <w:rFonts w:ascii="Georgia" w:hAnsi="Georgia"/>
          <w:sz w:val="24"/>
          <w:szCs w:val="24"/>
        </w:rPr>
        <w:t>Romer</w:t>
      </w:r>
      <w:proofErr w:type="spellEnd"/>
      <w:r w:rsidRPr="00904691">
        <w:rPr>
          <w:rFonts w:ascii="Georgia" w:hAnsi="Georgia"/>
          <w:sz w:val="24"/>
          <w:szCs w:val="24"/>
        </w:rPr>
        <w:t>, Thomas, and Howard Rosenthal.</w:t>
      </w:r>
      <w:proofErr w:type="gramEnd"/>
      <w:r w:rsidRPr="00904691">
        <w:rPr>
          <w:rFonts w:ascii="Georgia" w:hAnsi="Georgia"/>
          <w:sz w:val="24"/>
          <w:szCs w:val="24"/>
        </w:rPr>
        <w:t xml:space="preserve">  1978.  “Political resource allocation, controlled agendas, and the status quo.”  </w:t>
      </w:r>
      <w:r w:rsidRPr="00904691">
        <w:rPr>
          <w:rFonts w:ascii="Georgia" w:hAnsi="Georgia"/>
          <w:i/>
          <w:sz w:val="24"/>
          <w:szCs w:val="24"/>
        </w:rPr>
        <w:t>Public Choice</w:t>
      </w:r>
      <w:r w:rsidRPr="00904691">
        <w:rPr>
          <w:rFonts w:ascii="Georgia" w:hAnsi="Georgia"/>
          <w:sz w:val="24"/>
          <w:szCs w:val="24"/>
        </w:rPr>
        <w:t xml:space="preserve"> 33:27-44.</w:t>
      </w:r>
    </w:p>
    <w:p w:rsidR="00861B6B" w:rsidRDefault="00861B6B" w:rsidP="00F44D3E">
      <w:pPr>
        <w:spacing w:line="480" w:lineRule="auto"/>
        <w:ind w:left="720" w:hanging="720"/>
        <w:rPr>
          <w:rFonts w:ascii="Georgia" w:hAnsi="Georgia"/>
          <w:sz w:val="24"/>
          <w:szCs w:val="24"/>
        </w:rPr>
      </w:pPr>
      <w:proofErr w:type="spellStart"/>
      <w:r>
        <w:rPr>
          <w:rFonts w:ascii="Georgia" w:hAnsi="Georgia"/>
          <w:sz w:val="24"/>
          <w:szCs w:val="24"/>
        </w:rPr>
        <w:t>Saiegh</w:t>
      </w:r>
      <w:proofErr w:type="spellEnd"/>
      <w:r>
        <w:rPr>
          <w:rFonts w:ascii="Georgia" w:hAnsi="Georgia"/>
          <w:sz w:val="24"/>
          <w:szCs w:val="24"/>
        </w:rPr>
        <w:t xml:space="preserve">, </w:t>
      </w:r>
      <w:proofErr w:type="spellStart"/>
      <w:r>
        <w:rPr>
          <w:rFonts w:ascii="Georgia" w:hAnsi="Georgia"/>
          <w:sz w:val="24"/>
          <w:szCs w:val="24"/>
        </w:rPr>
        <w:t>Sebastián</w:t>
      </w:r>
      <w:proofErr w:type="spellEnd"/>
      <w:r>
        <w:rPr>
          <w:rFonts w:ascii="Georgia" w:hAnsi="Georgia"/>
          <w:sz w:val="24"/>
          <w:szCs w:val="24"/>
        </w:rPr>
        <w:t xml:space="preserve">.  2011.  </w:t>
      </w:r>
      <w:r w:rsidRPr="00861B6B">
        <w:rPr>
          <w:rFonts w:ascii="Georgia" w:hAnsi="Georgia"/>
          <w:i/>
          <w:sz w:val="24"/>
          <w:szCs w:val="24"/>
        </w:rPr>
        <w:t>Ruling by Statute</w:t>
      </w:r>
      <w:r>
        <w:rPr>
          <w:rFonts w:ascii="Georgia" w:hAnsi="Georgia"/>
          <w:sz w:val="24"/>
          <w:szCs w:val="24"/>
        </w:rPr>
        <w:t>.  New York:  Cambridge University Press.</w:t>
      </w:r>
    </w:p>
    <w:p w:rsidR="00D47A88" w:rsidRPr="00D47A88" w:rsidRDefault="00D47A88" w:rsidP="00D47A88">
      <w:pPr>
        <w:spacing w:line="480" w:lineRule="auto"/>
        <w:ind w:left="720" w:hanging="720"/>
        <w:rPr>
          <w:rFonts w:ascii="Georgia" w:hAnsi="Georgia"/>
          <w:sz w:val="24"/>
          <w:szCs w:val="24"/>
        </w:rPr>
      </w:pPr>
      <w:proofErr w:type="spellStart"/>
      <w:r>
        <w:rPr>
          <w:rFonts w:ascii="Georgia" w:hAnsi="Georgia"/>
          <w:sz w:val="24"/>
          <w:szCs w:val="24"/>
        </w:rPr>
        <w:t>Saiegh</w:t>
      </w:r>
      <w:proofErr w:type="spellEnd"/>
      <w:r>
        <w:rPr>
          <w:rFonts w:ascii="Georgia" w:hAnsi="Georgia"/>
          <w:sz w:val="24"/>
          <w:szCs w:val="24"/>
        </w:rPr>
        <w:t xml:space="preserve">, </w:t>
      </w:r>
      <w:proofErr w:type="spellStart"/>
      <w:r>
        <w:rPr>
          <w:rFonts w:ascii="Georgia" w:hAnsi="Georgia"/>
          <w:sz w:val="24"/>
          <w:szCs w:val="24"/>
        </w:rPr>
        <w:t>Sebasti</w:t>
      </w:r>
      <w:r w:rsidR="00861B6B">
        <w:rPr>
          <w:rFonts w:ascii="Georgia" w:hAnsi="Georgia"/>
          <w:sz w:val="24"/>
          <w:szCs w:val="24"/>
        </w:rPr>
        <w:t>á</w:t>
      </w:r>
      <w:r>
        <w:rPr>
          <w:rFonts w:ascii="Georgia" w:hAnsi="Georgia"/>
          <w:sz w:val="24"/>
          <w:szCs w:val="24"/>
        </w:rPr>
        <w:t>n</w:t>
      </w:r>
      <w:proofErr w:type="spellEnd"/>
      <w:r>
        <w:rPr>
          <w:rFonts w:ascii="Georgia" w:hAnsi="Georgia"/>
          <w:sz w:val="24"/>
          <w:szCs w:val="24"/>
        </w:rPr>
        <w:t>.  2012.  “</w:t>
      </w:r>
      <w:r w:rsidRPr="00D47A88">
        <w:rPr>
          <w:rFonts w:ascii="Georgia" w:hAnsi="Georgia"/>
          <w:bCs/>
          <w:sz w:val="24"/>
          <w:szCs w:val="24"/>
        </w:rPr>
        <w:t>Political institutions and sovereign borrowing:</w:t>
      </w:r>
      <w:r>
        <w:rPr>
          <w:rFonts w:ascii="Georgia" w:hAnsi="Georgia"/>
          <w:bCs/>
          <w:sz w:val="24"/>
          <w:szCs w:val="24"/>
        </w:rPr>
        <w:t xml:space="preserve">  E</w:t>
      </w:r>
      <w:r w:rsidRPr="00D47A88">
        <w:rPr>
          <w:rFonts w:ascii="Georgia" w:hAnsi="Georgia"/>
          <w:bCs/>
          <w:sz w:val="24"/>
          <w:szCs w:val="24"/>
        </w:rPr>
        <w:t>vidence from nineteenth-century Argentina.”</w:t>
      </w:r>
      <w:r>
        <w:rPr>
          <w:rFonts w:ascii="Georgia" w:hAnsi="Georgia"/>
          <w:bCs/>
          <w:sz w:val="24"/>
          <w:szCs w:val="24"/>
        </w:rPr>
        <w:t xml:space="preserve"> </w:t>
      </w:r>
      <w:proofErr w:type="gramStart"/>
      <w:r w:rsidR="004B7735">
        <w:rPr>
          <w:rFonts w:ascii="Georgia" w:hAnsi="Georgia"/>
          <w:bCs/>
          <w:sz w:val="24"/>
          <w:szCs w:val="24"/>
        </w:rPr>
        <w:t xml:space="preserve">Forthcoming </w:t>
      </w:r>
      <w:r w:rsidRPr="00D47A88">
        <w:rPr>
          <w:rFonts w:ascii="Georgia" w:hAnsi="Georgia"/>
          <w:bCs/>
          <w:i/>
          <w:sz w:val="24"/>
          <w:szCs w:val="24"/>
        </w:rPr>
        <w:t>Public Choice</w:t>
      </w:r>
      <w:r>
        <w:rPr>
          <w:rFonts w:ascii="Georgia" w:hAnsi="Georgia"/>
          <w:bCs/>
          <w:sz w:val="24"/>
          <w:szCs w:val="24"/>
        </w:rPr>
        <w:t>.</w:t>
      </w:r>
      <w:proofErr w:type="gramEnd"/>
    </w:p>
    <w:p w:rsidR="00597FE3" w:rsidRDefault="00CA51D4" w:rsidP="00F44D3E">
      <w:pPr>
        <w:spacing w:line="480" w:lineRule="auto"/>
        <w:ind w:left="720" w:hanging="720"/>
        <w:rPr>
          <w:rFonts w:ascii="Georgia" w:hAnsi="Georgia"/>
          <w:sz w:val="24"/>
          <w:szCs w:val="24"/>
        </w:rPr>
      </w:pPr>
      <w:proofErr w:type="spellStart"/>
      <w:r w:rsidRPr="00B830A5">
        <w:rPr>
          <w:rFonts w:ascii="Georgia" w:hAnsi="Georgia"/>
          <w:sz w:val="24"/>
          <w:szCs w:val="24"/>
        </w:rPr>
        <w:t>Santiso</w:t>
      </w:r>
      <w:proofErr w:type="spellEnd"/>
      <w:r w:rsidR="00FA3AA9">
        <w:rPr>
          <w:rFonts w:ascii="Georgia" w:hAnsi="Georgia"/>
          <w:sz w:val="24"/>
          <w:szCs w:val="24"/>
        </w:rPr>
        <w:t xml:space="preserve">, Carlos. </w:t>
      </w:r>
      <w:r w:rsidRPr="00B830A5">
        <w:rPr>
          <w:rFonts w:ascii="Georgia" w:hAnsi="Georgia"/>
          <w:sz w:val="24"/>
          <w:szCs w:val="24"/>
        </w:rPr>
        <w:t xml:space="preserve"> 2004</w:t>
      </w:r>
      <w:r w:rsidR="00FA3AA9">
        <w:rPr>
          <w:rFonts w:ascii="Georgia" w:hAnsi="Georgia"/>
          <w:sz w:val="24"/>
          <w:szCs w:val="24"/>
        </w:rPr>
        <w:t xml:space="preserve">.  “Legislatures and Budget Oversight in Latin America.”  </w:t>
      </w:r>
      <w:r w:rsidR="00FA3AA9" w:rsidRPr="00FA3AA9">
        <w:rPr>
          <w:rFonts w:ascii="Georgia" w:hAnsi="Georgia"/>
          <w:i/>
          <w:sz w:val="24"/>
          <w:szCs w:val="24"/>
        </w:rPr>
        <w:t>OECD Journal on Budgeting</w:t>
      </w:r>
      <w:r w:rsidR="00FA3AA9">
        <w:rPr>
          <w:rFonts w:ascii="Georgia" w:hAnsi="Georgia"/>
          <w:sz w:val="24"/>
          <w:szCs w:val="24"/>
        </w:rPr>
        <w:t xml:space="preserve"> 4(2):47-76.</w:t>
      </w:r>
    </w:p>
    <w:p w:rsidR="003B3729" w:rsidRPr="003B3729" w:rsidRDefault="003B3729" w:rsidP="003B3729">
      <w:pPr>
        <w:spacing w:line="480" w:lineRule="auto"/>
        <w:ind w:left="720" w:hanging="720"/>
        <w:rPr>
          <w:rFonts w:ascii="Georgia" w:hAnsi="Georgia"/>
          <w:sz w:val="24"/>
          <w:szCs w:val="24"/>
        </w:rPr>
      </w:pPr>
      <w:proofErr w:type="spellStart"/>
      <w:r w:rsidRPr="003B3729">
        <w:rPr>
          <w:rFonts w:ascii="Georgia" w:hAnsi="Georgia"/>
          <w:sz w:val="24"/>
          <w:szCs w:val="24"/>
        </w:rPr>
        <w:t>Sartori</w:t>
      </w:r>
      <w:proofErr w:type="spellEnd"/>
      <w:r w:rsidRPr="003B3729">
        <w:rPr>
          <w:rFonts w:ascii="Georgia" w:hAnsi="Georgia"/>
          <w:sz w:val="24"/>
          <w:szCs w:val="24"/>
        </w:rPr>
        <w:t xml:space="preserve">, Giovanni.  1962.  “Constitutionalism:  A Preliminary Discussion.”  </w:t>
      </w:r>
      <w:r w:rsidRPr="003B3729">
        <w:rPr>
          <w:rFonts w:ascii="Georgia" w:hAnsi="Georgia"/>
          <w:i/>
          <w:sz w:val="24"/>
          <w:szCs w:val="24"/>
        </w:rPr>
        <w:t>American Political Science Review</w:t>
      </w:r>
      <w:r w:rsidRPr="003B3729">
        <w:rPr>
          <w:rFonts w:ascii="Georgia" w:hAnsi="Georgia"/>
          <w:sz w:val="24"/>
          <w:szCs w:val="24"/>
        </w:rPr>
        <w:t xml:space="preserve"> 56(4):853-864.</w:t>
      </w:r>
    </w:p>
    <w:p w:rsidR="005756A8" w:rsidRDefault="005756A8" w:rsidP="00F44D3E">
      <w:pPr>
        <w:spacing w:line="480" w:lineRule="auto"/>
        <w:ind w:left="720" w:hanging="720"/>
        <w:rPr>
          <w:rFonts w:ascii="Georgia" w:hAnsi="Georgia"/>
          <w:sz w:val="24"/>
          <w:szCs w:val="24"/>
        </w:rPr>
      </w:pPr>
      <w:proofErr w:type="spellStart"/>
      <w:r>
        <w:rPr>
          <w:rFonts w:ascii="Georgia" w:hAnsi="Georgia"/>
          <w:sz w:val="24"/>
          <w:szCs w:val="24"/>
        </w:rPr>
        <w:lastRenderedPageBreak/>
        <w:t>Schedler</w:t>
      </w:r>
      <w:proofErr w:type="spellEnd"/>
      <w:r>
        <w:rPr>
          <w:rFonts w:ascii="Georgia" w:hAnsi="Georgia"/>
          <w:sz w:val="24"/>
          <w:szCs w:val="24"/>
        </w:rPr>
        <w:t xml:space="preserve">, Andreas.  2002.  “The menu of manipulation.”  </w:t>
      </w:r>
      <w:r w:rsidRPr="005756A8">
        <w:rPr>
          <w:rFonts w:ascii="Georgia" w:hAnsi="Georgia"/>
          <w:i/>
          <w:sz w:val="24"/>
          <w:szCs w:val="24"/>
        </w:rPr>
        <w:t>Journal of Democracy</w:t>
      </w:r>
      <w:r>
        <w:rPr>
          <w:rFonts w:ascii="Georgia" w:hAnsi="Georgia"/>
          <w:sz w:val="24"/>
          <w:szCs w:val="24"/>
        </w:rPr>
        <w:t xml:space="preserve"> 13(2):36-50.</w:t>
      </w:r>
    </w:p>
    <w:p w:rsidR="00046BD9" w:rsidRDefault="00046BD9" w:rsidP="00F44D3E">
      <w:pPr>
        <w:spacing w:line="480" w:lineRule="auto"/>
        <w:ind w:left="720" w:hanging="720"/>
        <w:rPr>
          <w:rFonts w:ascii="Georgia" w:hAnsi="Georgia"/>
          <w:sz w:val="24"/>
          <w:szCs w:val="24"/>
        </w:rPr>
      </w:pPr>
      <w:proofErr w:type="spellStart"/>
      <w:r>
        <w:rPr>
          <w:rFonts w:ascii="Georgia" w:hAnsi="Georgia"/>
          <w:sz w:val="24"/>
          <w:szCs w:val="24"/>
        </w:rPr>
        <w:t>Schedler</w:t>
      </w:r>
      <w:proofErr w:type="spellEnd"/>
      <w:r>
        <w:rPr>
          <w:rFonts w:ascii="Georgia" w:hAnsi="Georgia"/>
          <w:sz w:val="24"/>
          <w:szCs w:val="24"/>
        </w:rPr>
        <w:t xml:space="preserve">, Andreas.  2006.  </w:t>
      </w:r>
      <w:r w:rsidRPr="00046BD9">
        <w:rPr>
          <w:rFonts w:ascii="Georgia" w:hAnsi="Georgia"/>
          <w:i/>
          <w:sz w:val="24"/>
          <w:szCs w:val="24"/>
        </w:rPr>
        <w:t>Electoral Authoritarianism</w:t>
      </w:r>
      <w:r>
        <w:rPr>
          <w:rFonts w:ascii="Georgia" w:hAnsi="Georgia"/>
          <w:sz w:val="24"/>
          <w:szCs w:val="24"/>
        </w:rPr>
        <w:t xml:space="preserve">.  New York:  Lynne </w:t>
      </w:r>
      <w:proofErr w:type="spellStart"/>
      <w:r>
        <w:rPr>
          <w:rFonts w:ascii="Georgia" w:hAnsi="Georgia"/>
          <w:sz w:val="24"/>
          <w:szCs w:val="24"/>
        </w:rPr>
        <w:t>Rienner</w:t>
      </w:r>
      <w:proofErr w:type="spellEnd"/>
      <w:r>
        <w:rPr>
          <w:rFonts w:ascii="Georgia" w:hAnsi="Georgia"/>
          <w:sz w:val="24"/>
          <w:szCs w:val="24"/>
        </w:rPr>
        <w:t>.</w:t>
      </w:r>
    </w:p>
    <w:p w:rsidR="00E47678" w:rsidRDefault="00E47678" w:rsidP="00E47678">
      <w:pPr>
        <w:spacing w:line="480" w:lineRule="auto"/>
        <w:ind w:left="720" w:hanging="720"/>
        <w:rPr>
          <w:rFonts w:ascii="Georgia" w:hAnsi="Georgia"/>
          <w:sz w:val="24"/>
          <w:szCs w:val="24"/>
        </w:rPr>
      </w:pPr>
      <w:proofErr w:type="spellStart"/>
      <w:r w:rsidRPr="00E47678">
        <w:rPr>
          <w:rFonts w:ascii="Georgia" w:hAnsi="Georgia"/>
          <w:sz w:val="24"/>
          <w:szCs w:val="24"/>
        </w:rPr>
        <w:t>Shugart</w:t>
      </w:r>
      <w:proofErr w:type="spellEnd"/>
      <w:r w:rsidRPr="00E47678">
        <w:rPr>
          <w:rFonts w:ascii="Georgia" w:hAnsi="Georgia"/>
          <w:sz w:val="24"/>
          <w:szCs w:val="24"/>
        </w:rPr>
        <w:t>,</w:t>
      </w:r>
      <w:r>
        <w:rPr>
          <w:rFonts w:ascii="Georgia" w:hAnsi="Georgia"/>
          <w:sz w:val="24"/>
          <w:szCs w:val="24"/>
        </w:rPr>
        <w:t xml:space="preserve"> </w:t>
      </w:r>
      <w:r w:rsidRPr="00E47678">
        <w:rPr>
          <w:rFonts w:ascii="Georgia" w:hAnsi="Georgia"/>
          <w:sz w:val="24"/>
          <w:szCs w:val="24"/>
        </w:rPr>
        <w:t xml:space="preserve">Matthew </w:t>
      </w:r>
      <w:proofErr w:type="spellStart"/>
      <w:r w:rsidRPr="00E47678">
        <w:rPr>
          <w:rFonts w:ascii="Georgia" w:hAnsi="Georgia"/>
          <w:sz w:val="24"/>
          <w:szCs w:val="24"/>
        </w:rPr>
        <w:t>Soberg</w:t>
      </w:r>
      <w:proofErr w:type="spellEnd"/>
      <w:r>
        <w:rPr>
          <w:rFonts w:ascii="Georgia" w:hAnsi="Georgia"/>
          <w:sz w:val="24"/>
          <w:szCs w:val="24"/>
        </w:rPr>
        <w:t xml:space="preserve">.  1998. </w:t>
      </w:r>
      <w:r w:rsidRPr="00E47678">
        <w:rPr>
          <w:rFonts w:ascii="Georgia" w:hAnsi="Georgia"/>
          <w:sz w:val="24"/>
          <w:szCs w:val="24"/>
        </w:rPr>
        <w:t xml:space="preserve"> “The Inverse Relationship </w:t>
      </w:r>
      <w:proofErr w:type="gramStart"/>
      <w:r w:rsidRPr="00E47678">
        <w:rPr>
          <w:rFonts w:ascii="Georgia" w:hAnsi="Georgia"/>
          <w:sz w:val="24"/>
          <w:szCs w:val="24"/>
        </w:rPr>
        <w:t>Between</w:t>
      </w:r>
      <w:proofErr w:type="gramEnd"/>
      <w:r w:rsidRPr="00E47678">
        <w:rPr>
          <w:rFonts w:ascii="Georgia" w:hAnsi="Georgia"/>
          <w:sz w:val="24"/>
          <w:szCs w:val="24"/>
        </w:rPr>
        <w:t xml:space="preserve"> Party Strength and</w:t>
      </w:r>
      <w:r>
        <w:rPr>
          <w:rFonts w:ascii="Georgia" w:hAnsi="Georgia"/>
          <w:sz w:val="24"/>
          <w:szCs w:val="24"/>
        </w:rPr>
        <w:t xml:space="preserve"> </w:t>
      </w:r>
      <w:r w:rsidRPr="00E47678">
        <w:rPr>
          <w:rFonts w:ascii="Georgia" w:hAnsi="Georgia"/>
          <w:sz w:val="24"/>
          <w:szCs w:val="24"/>
        </w:rPr>
        <w:t>Executive Strength: A Theory of Politicians' Constitutional Choices</w:t>
      </w:r>
      <w:r>
        <w:rPr>
          <w:rFonts w:ascii="Georgia" w:hAnsi="Georgia"/>
          <w:sz w:val="24"/>
          <w:szCs w:val="24"/>
        </w:rPr>
        <w:t>.</w:t>
      </w:r>
      <w:r w:rsidRPr="00E47678">
        <w:rPr>
          <w:rFonts w:ascii="Georgia" w:hAnsi="Georgia"/>
          <w:sz w:val="24"/>
          <w:szCs w:val="24"/>
        </w:rPr>
        <w:t xml:space="preserve">” </w:t>
      </w:r>
      <w:r w:rsidRPr="00E47678">
        <w:rPr>
          <w:rFonts w:ascii="Georgia" w:hAnsi="Georgia"/>
          <w:i/>
          <w:iCs/>
          <w:sz w:val="24"/>
          <w:szCs w:val="24"/>
        </w:rPr>
        <w:t>British Journal</w:t>
      </w:r>
      <w:r>
        <w:rPr>
          <w:rFonts w:ascii="Georgia" w:hAnsi="Georgia"/>
          <w:i/>
          <w:iCs/>
          <w:sz w:val="24"/>
          <w:szCs w:val="24"/>
        </w:rPr>
        <w:t xml:space="preserve"> </w:t>
      </w:r>
      <w:r w:rsidRPr="00E47678">
        <w:rPr>
          <w:rFonts w:ascii="Georgia" w:hAnsi="Georgia"/>
          <w:i/>
          <w:iCs/>
          <w:sz w:val="24"/>
          <w:szCs w:val="24"/>
        </w:rPr>
        <w:t xml:space="preserve">of Political Science </w:t>
      </w:r>
      <w:r>
        <w:rPr>
          <w:rFonts w:ascii="Georgia" w:hAnsi="Georgia"/>
          <w:sz w:val="24"/>
          <w:szCs w:val="24"/>
        </w:rPr>
        <w:t>28:</w:t>
      </w:r>
      <w:r w:rsidRPr="00E47678">
        <w:rPr>
          <w:rFonts w:ascii="Georgia" w:hAnsi="Georgia"/>
          <w:sz w:val="24"/>
          <w:szCs w:val="24"/>
        </w:rPr>
        <w:t>1–29.</w:t>
      </w:r>
    </w:p>
    <w:p w:rsidR="002B356C" w:rsidRDefault="002B356C" w:rsidP="00E47678">
      <w:pPr>
        <w:spacing w:line="480" w:lineRule="auto"/>
        <w:ind w:left="720" w:hanging="720"/>
        <w:rPr>
          <w:rFonts w:ascii="Georgia" w:hAnsi="Georgia"/>
          <w:sz w:val="24"/>
          <w:szCs w:val="24"/>
        </w:rPr>
      </w:pPr>
      <w:proofErr w:type="spellStart"/>
      <w:r>
        <w:rPr>
          <w:rFonts w:ascii="Georgia" w:hAnsi="Georgia"/>
          <w:sz w:val="24"/>
          <w:szCs w:val="24"/>
        </w:rPr>
        <w:t>Siavelis</w:t>
      </w:r>
      <w:proofErr w:type="spellEnd"/>
      <w:r>
        <w:rPr>
          <w:rFonts w:ascii="Georgia" w:hAnsi="Georgia"/>
          <w:sz w:val="24"/>
          <w:szCs w:val="24"/>
        </w:rPr>
        <w:t xml:space="preserve">, Peter.  2002.  “Exaggerated </w:t>
      </w:r>
      <w:proofErr w:type="spellStart"/>
      <w:r>
        <w:rPr>
          <w:rFonts w:ascii="Georgia" w:hAnsi="Georgia"/>
          <w:sz w:val="24"/>
          <w:szCs w:val="24"/>
        </w:rPr>
        <w:t>presidentialism</w:t>
      </w:r>
      <w:proofErr w:type="spellEnd"/>
      <w:r>
        <w:rPr>
          <w:rFonts w:ascii="Georgia" w:hAnsi="Georgia"/>
          <w:sz w:val="24"/>
          <w:szCs w:val="24"/>
        </w:rPr>
        <w:t xml:space="preserve"> and moderate presidents:  Executive-legislative relations in Chile.”  In Scott Morgenstern and Benito </w:t>
      </w:r>
      <w:proofErr w:type="spellStart"/>
      <w:r>
        <w:rPr>
          <w:rFonts w:ascii="Georgia" w:hAnsi="Georgia"/>
          <w:sz w:val="24"/>
          <w:szCs w:val="24"/>
        </w:rPr>
        <w:t>Nacif</w:t>
      </w:r>
      <w:proofErr w:type="spellEnd"/>
      <w:r>
        <w:rPr>
          <w:rFonts w:ascii="Georgia" w:hAnsi="Georgia"/>
          <w:sz w:val="24"/>
          <w:szCs w:val="24"/>
        </w:rPr>
        <w:t xml:space="preserve">, </w:t>
      </w:r>
      <w:proofErr w:type="gramStart"/>
      <w:r>
        <w:rPr>
          <w:rFonts w:ascii="Georgia" w:hAnsi="Georgia"/>
          <w:sz w:val="24"/>
          <w:szCs w:val="24"/>
        </w:rPr>
        <w:t>eds</w:t>
      </w:r>
      <w:proofErr w:type="gramEnd"/>
      <w:r>
        <w:rPr>
          <w:rFonts w:ascii="Georgia" w:hAnsi="Georgia"/>
          <w:sz w:val="24"/>
          <w:szCs w:val="24"/>
        </w:rPr>
        <w:t xml:space="preserve">.  </w:t>
      </w:r>
      <w:proofErr w:type="gramStart"/>
      <w:r w:rsidRPr="002B356C">
        <w:rPr>
          <w:rFonts w:ascii="Georgia" w:hAnsi="Georgia"/>
          <w:i/>
          <w:sz w:val="24"/>
          <w:szCs w:val="24"/>
        </w:rPr>
        <w:t>Legislative Politics in Latin America</w:t>
      </w:r>
      <w:r>
        <w:rPr>
          <w:rFonts w:ascii="Georgia" w:hAnsi="Georgia"/>
          <w:sz w:val="24"/>
          <w:szCs w:val="24"/>
        </w:rPr>
        <w:t>.</w:t>
      </w:r>
      <w:proofErr w:type="gramEnd"/>
      <w:r>
        <w:rPr>
          <w:rFonts w:ascii="Georgia" w:hAnsi="Georgia"/>
          <w:sz w:val="24"/>
          <w:szCs w:val="24"/>
        </w:rPr>
        <w:t xml:space="preserve">  New York:  Cambridge University Press.</w:t>
      </w:r>
    </w:p>
    <w:p w:rsidR="002B0021" w:rsidRDefault="002B0021" w:rsidP="00E47678">
      <w:pPr>
        <w:spacing w:line="480" w:lineRule="auto"/>
        <w:ind w:left="720" w:hanging="720"/>
        <w:rPr>
          <w:rFonts w:ascii="Georgia" w:hAnsi="Georgia"/>
          <w:sz w:val="24"/>
          <w:szCs w:val="24"/>
        </w:rPr>
      </w:pPr>
      <w:r>
        <w:rPr>
          <w:rFonts w:ascii="Georgia" w:hAnsi="Georgia"/>
          <w:sz w:val="24"/>
          <w:szCs w:val="24"/>
        </w:rPr>
        <w:t xml:space="preserve">Sing, Ming.  2010.  “Explaining democratic survival globally (1946-2002).”  </w:t>
      </w:r>
      <w:r w:rsidRPr="002B0021">
        <w:rPr>
          <w:rFonts w:ascii="Georgia" w:hAnsi="Georgia"/>
          <w:i/>
          <w:sz w:val="24"/>
          <w:szCs w:val="24"/>
        </w:rPr>
        <w:t>American Journal of Political Science</w:t>
      </w:r>
      <w:r>
        <w:rPr>
          <w:rFonts w:ascii="Georgia" w:hAnsi="Georgia"/>
          <w:sz w:val="24"/>
          <w:szCs w:val="24"/>
        </w:rPr>
        <w:t xml:space="preserve"> 72(2):438-455.</w:t>
      </w:r>
    </w:p>
    <w:p w:rsidR="00E769E6" w:rsidRDefault="00E769E6" w:rsidP="00E47678">
      <w:pPr>
        <w:spacing w:line="480" w:lineRule="auto"/>
        <w:ind w:left="720" w:hanging="720"/>
        <w:rPr>
          <w:rFonts w:ascii="Georgia" w:hAnsi="Georgia"/>
          <w:sz w:val="24"/>
          <w:szCs w:val="24"/>
        </w:rPr>
      </w:pPr>
      <w:proofErr w:type="spellStart"/>
      <w:r>
        <w:rPr>
          <w:rFonts w:ascii="Georgia" w:hAnsi="Georgia"/>
          <w:sz w:val="24"/>
          <w:szCs w:val="24"/>
        </w:rPr>
        <w:t>Stith</w:t>
      </w:r>
      <w:proofErr w:type="spellEnd"/>
      <w:r>
        <w:rPr>
          <w:rFonts w:ascii="Georgia" w:hAnsi="Georgia"/>
          <w:sz w:val="24"/>
          <w:szCs w:val="24"/>
        </w:rPr>
        <w:t xml:space="preserve">, Kate.  1988.  “Congress’ Power of the Purse.”  </w:t>
      </w:r>
      <w:r w:rsidRPr="00E769E6">
        <w:rPr>
          <w:rFonts w:ascii="Georgia" w:hAnsi="Georgia"/>
          <w:i/>
          <w:sz w:val="24"/>
          <w:szCs w:val="24"/>
        </w:rPr>
        <w:t>Yale Law Journal</w:t>
      </w:r>
      <w:r>
        <w:rPr>
          <w:rFonts w:ascii="Georgia" w:hAnsi="Georgia"/>
          <w:sz w:val="24"/>
          <w:szCs w:val="24"/>
        </w:rPr>
        <w:t xml:space="preserve"> 97:1343-1396.</w:t>
      </w:r>
    </w:p>
    <w:p w:rsidR="00E769E6" w:rsidRDefault="00E769E6" w:rsidP="00E47678">
      <w:pPr>
        <w:spacing w:line="480" w:lineRule="auto"/>
        <w:ind w:left="720" w:hanging="720"/>
        <w:rPr>
          <w:rFonts w:ascii="Georgia" w:hAnsi="Georgia"/>
          <w:sz w:val="24"/>
          <w:szCs w:val="24"/>
        </w:rPr>
      </w:pPr>
      <w:proofErr w:type="spellStart"/>
      <w:r>
        <w:rPr>
          <w:rFonts w:ascii="Georgia" w:hAnsi="Georgia"/>
          <w:sz w:val="24"/>
          <w:szCs w:val="24"/>
        </w:rPr>
        <w:t>Stourm</w:t>
      </w:r>
      <w:proofErr w:type="spellEnd"/>
      <w:r>
        <w:rPr>
          <w:rFonts w:ascii="Georgia" w:hAnsi="Georgia"/>
          <w:sz w:val="24"/>
          <w:szCs w:val="24"/>
        </w:rPr>
        <w:t xml:space="preserve">, René.  1917.  </w:t>
      </w:r>
      <w:r w:rsidRPr="00E769E6">
        <w:rPr>
          <w:rFonts w:ascii="Georgia" w:hAnsi="Georgia"/>
          <w:i/>
          <w:sz w:val="24"/>
          <w:szCs w:val="24"/>
        </w:rPr>
        <w:t>The Budget</w:t>
      </w:r>
      <w:r>
        <w:rPr>
          <w:rFonts w:ascii="Georgia" w:hAnsi="Georgia"/>
          <w:sz w:val="24"/>
          <w:szCs w:val="24"/>
        </w:rPr>
        <w:t>.  New York:  D. Appleton.</w:t>
      </w:r>
    </w:p>
    <w:p w:rsidR="00251BB6" w:rsidRDefault="00251BB6" w:rsidP="00E47678">
      <w:pPr>
        <w:spacing w:line="480" w:lineRule="auto"/>
        <w:ind w:left="720" w:hanging="720"/>
        <w:rPr>
          <w:rFonts w:ascii="Georgia" w:hAnsi="Georgia"/>
          <w:sz w:val="24"/>
          <w:szCs w:val="24"/>
        </w:rPr>
      </w:pPr>
      <w:proofErr w:type="spellStart"/>
      <w:r>
        <w:rPr>
          <w:rFonts w:ascii="Georgia" w:hAnsi="Georgia"/>
          <w:sz w:val="24"/>
          <w:szCs w:val="24"/>
        </w:rPr>
        <w:t>Svolik</w:t>
      </w:r>
      <w:proofErr w:type="spellEnd"/>
      <w:r>
        <w:rPr>
          <w:rFonts w:ascii="Georgia" w:hAnsi="Georgia"/>
          <w:sz w:val="24"/>
          <w:szCs w:val="24"/>
        </w:rPr>
        <w:t xml:space="preserve">, Milan.  2008.  “Authoritarian reversals and democratic consolidation.”  </w:t>
      </w:r>
      <w:r w:rsidRPr="00251BB6">
        <w:rPr>
          <w:rFonts w:ascii="Georgia" w:hAnsi="Georgia"/>
          <w:i/>
          <w:sz w:val="24"/>
          <w:szCs w:val="24"/>
        </w:rPr>
        <w:t>American Political Science Review</w:t>
      </w:r>
      <w:r>
        <w:rPr>
          <w:rFonts w:ascii="Georgia" w:hAnsi="Georgia"/>
          <w:sz w:val="24"/>
          <w:szCs w:val="24"/>
        </w:rPr>
        <w:t xml:space="preserve"> 102:153-68.</w:t>
      </w:r>
    </w:p>
    <w:p w:rsidR="00B23D5C" w:rsidRPr="00B830A5" w:rsidRDefault="00B23D5C" w:rsidP="00F44D3E">
      <w:pPr>
        <w:spacing w:line="480" w:lineRule="auto"/>
        <w:ind w:left="720" w:hanging="720"/>
        <w:rPr>
          <w:rFonts w:ascii="Georgia" w:hAnsi="Georgia"/>
          <w:sz w:val="24"/>
          <w:szCs w:val="24"/>
        </w:rPr>
      </w:pPr>
      <w:proofErr w:type="spellStart"/>
      <w:r w:rsidRPr="00B830A5">
        <w:rPr>
          <w:rFonts w:ascii="Georgia" w:hAnsi="Georgia"/>
          <w:sz w:val="24"/>
          <w:szCs w:val="24"/>
        </w:rPr>
        <w:t>Teorell</w:t>
      </w:r>
      <w:proofErr w:type="spellEnd"/>
      <w:r w:rsidRPr="00B830A5">
        <w:rPr>
          <w:rFonts w:ascii="Georgia" w:hAnsi="Georgia"/>
          <w:sz w:val="24"/>
          <w:szCs w:val="24"/>
        </w:rPr>
        <w:t xml:space="preserve">, Jan.  2010.  </w:t>
      </w:r>
      <w:r w:rsidRPr="00B830A5">
        <w:rPr>
          <w:rFonts w:ascii="Georgia" w:hAnsi="Georgia"/>
          <w:i/>
          <w:sz w:val="24"/>
          <w:szCs w:val="24"/>
        </w:rPr>
        <w:t>Determinants of Democratization</w:t>
      </w:r>
      <w:r w:rsidRPr="00B830A5">
        <w:rPr>
          <w:rFonts w:ascii="Georgia" w:hAnsi="Georgia"/>
          <w:sz w:val="24"/>
          <w:szCs w:val="24"/>
        </w:rPr>
        <w:t>.  Cambridge:  Cambridge University Press.</w:t>
      </w:r>
    </w:p>
    <w:p w:rsidR="00597FE3" w:rsidRDefault="00B23D5C" w:rsidP="00F44D3E">
      <w:pPr>
        <w:spacing w:line="480" w:lineRule="auto"/>
        <w:ind w:left="720" w:hanging="720"/>
        <w:rPr>
          <w:rFonts w:ascii="Georgia" w:hAnsi="Georgia"/>
          <w:sz w:val="24"/>
          <w:szCs w:val="24"/>
        </w:rPr>
      </w:pPr>
      <w:proofErr w:type="spellStart"/>
      <w:r w:rsidRPr="00B830A5">
        <w:rPr>
          <w:rFonts w:ascii="Georgia" w:hAnsi="Georgia"/>
          <w:sz w:val="24"/>
          <w:szCs w:val="24"/>
        </w:rPr>
        <w:t>Wehner</w:t>
      </w:r>
      <w:proofErr w:type="spellEnd"/>
      <w:r w:rsidR="00B830A5">
        <w:rPr>
          <w:rFonts w:ascii="Georgia" w:hAnsi="Georgia"/>
          <w:sz w:val="24"/>
          <w:szCs w:val="24"/>
        </w:rPr>
        <w:t xml:space="preserve">, Joachim. </w:t>
      </w:r>
      <w:r w:rsidRPr="00B830A5">
        <w:rPr>
          <w:rFonts w:ascii="Georgia" w:hAnsi="Georgia"/>
          <w:sz w:val="24"/>
          <w:szCs w:val="24"/>
        </w:rPr>
        <w:t xml:space="preserve"> </w:t>
      </w:r>
      <w:r w:rsidR="005B5DB9">
        <w:rPr>
          <w:rFonts w:ascii="Georgia" w:hAnsi="Georgia"/>
          <w:sz w:val="24"/>
          <w:szCs w:val="24"/>
        </w:rPr>
        <w:t xml:space="preserve">2010. </w:t>
      </w:r>
      <w:r w:rsidR="005B5DB9" w:rsidRPr="005B5DB9">
        <w:rPr>
          <w:rFonts w:ascii="Georgia" w:hAnsi="Georgia"/>
          <w:sz w:val="24"/>
          <w:szCs w:val="24"/>
        </w:rPr>
        <w:t xml:space="preserve"> </w:t>
      </w:r>
      <w:r w:rsidR="005B5DB9" w:rsidRPr="005B5DB9">
        <w:rPr>
          <w:rFonts w:ascii="Georgia" w:hAnsi="Georgia"/>
          <w:bCs/>
          <w:i/>
          <w:sz w:val="24"/>
          <w:szCs w:val="24"/>
        </w:rPr>
        <w:t>Legislatures and the budget process: the myth of fiscal control.</w:t>
      </w:r>
      <w:r w:rsidR="005B5DB9" w:rsidRPr="005B5DB9">
        <w:rPr>
          <w:rFonts w:ascii="Georgia" w:hAnsi="Georgia"/>
          <w:sz w:val="24"/>
          <w:szCs w:val="24"/>
        </w:rPr>
        <w:t xml:space="preserve"> </w:t>
      </w:r>
      <w:r w:rsidR="005B5DB9">
        <w:rPr>
          <w:rFonts w:ascii="Georgia" w:hAnsi="Georgia"/>
          <w:sz w:val="24"/>
          <w:szCs w:val="24"/>
        </w:rPr>
        <w:t xml:space="preserve"> </w:t>
      </w:r>
      <w:r w:rsidR="005B5DB9" w:rsidRPr="005B5DB9">
        <w:rPr>
          <w:rFonts w:ascii="Georgia" w:hAnsi="Georgia"/>
          <w:sz w:val="24"/>
          <w:szCs w:val="24"/>
        </w:rPr>
        <w:t xml:space="preserve">Basingstoke, </w:t>
      </w:r>
      <w:r w:rsidR="005B5DB9">
        <w:rPr>
          <w:rFonts w:ascii="Georgia" w:hAnsi="Georgia"/>
          <w:sz w:val="24"/>
          <w:szCs w:val="24"/>
        </w:rPr>
        <w:t xml:space="preserve">UK:  </w:t>
      </w:r>
      <w:r w:rsidR="005B5DB9" w:rsidRPr="005B5DB9">
        <w:rPr>
          <w:rFonts w:ascii="Georgia" w:hAnsi="Georgia"/>
          <w:sz w:val="24"/>
          <w:szCs w:val="24"/>
        </w:rPr>
        <w:t>Palgrave Macmillan</w:t>
      </w:r>
      <w:r w:rsidR="005B5DB9">
        <w:rPr>
          <w:rFonts w:ascii="Georgia" w:hAnsi="Georgia"/>
          <w:sz w:val="24"/>
          <w:szCs w:val="24"/>
        </w:rPr>
        <w:t>.</w:t>
      </w:r>
    </w:p>
    <w:p w:rsidR="00E769E6" w:rsidRDefault="00E769E6" w:rsidP="00F44D3E">
      <w:pPr>
        <w:spacing w:line="480" w:lineRule="auto"/>
        <w:ind w:left="720" w:hanging="720"/>
        <w:rPr>
          <w:rFonts w:ascii="Georgia" w:hAnsi="Georgia"/>
          <w:sz w:val="24"/>
          <w:szCs w:val="24"/>
        </w:rPr>
      </w:pPr>
      <w:r>
        <w:rPr>
          <w:rFonts w:ascii="Georgia" w:hAnsi="Georgia"/>
          <w:sz w:val="24"/>
          <w:szCs w:val="24"/>
        </w:rPr>
        <w:t xml:space="preserve">Wilmerding, Lucius.  1943.  </w:t>
      </w:r>
      <w:r w:rsidRPr="00E769E6">
        <w:rPr>
          <w:rFonts w:ascii="Georgia" w:hAnsi="Georgia"/>
          <w:i/>
          <w:sz w:val="24"/>
          <w:szCs w:val="24"/>
        </w:rPr>
        <w:t>The Spending Power</w:t>
      </w:r>
      <w:r>
        <w:rPr>
          <w:rFonts w:ascii="Georgia" w:hAnsi="Georgia"/>
          <w:sz w:val="24"/>
          <w:szCs w:val="24"/>
        </w:rPr>
        <w:t>.  New Haven:  Yale University Press.</w:t>
      </w:r>
    </w:p>
    <w:p w:rsidR="00B23D5C" w:rsidRDefault="00B23D5C">
      <w:pPr>
        <w:rPr>
          <w:rFonts w:ascii="Georgia" w:hAnsi="Georgia"/>
        </w:rPr>
      </w:pPr>
    </w:p>
    <w:p w:rsidR="00C4457D" w:rsidRDefault="00C4457D">
      <w:pPr>
        <w:spacing w:after="200" w:line="276" w:lineRule="auto"/>
        <w:rPr>
          <w:rFonts w:ascii="Georgia" w:hAnsi="Georgia"/>
        </w:rPr>
      </w:pPr>
      <w:r>
        <w:rPr>
          <w:rFonts w:ascii="Georgia" w:hAnsi="Georgia"/>
        </w:rPr>
        <w:br w:type="page"/>
      </w:r>
    </w:p>
    <w:p w:rsidR="0013505A" w:rsidRDefault="0013505A" w:rsidP="0013505A">
      <w:pPr>
        <w:pStyle w:val="Heading1"/>
        <w:rPr>
          <w:rFonts w:ascii="Georgia" w:hAnsi="Georgia"/>
          <w:sz w:val="24"/>
          <w:szCs w:val="24"/>
        </w:rPr>
      </w:pPr>
      <w:r w:rsidRPr="00B8197C">
        <w:lastRenderedPageBreak/>
        <w:t xml:space="preserve">Table </w:t>
      </w:r>
      <w:r>
        <w:t>1</w:t>
      </w:r>
      <w:r w:rsidRPr="00B8197C">
        <w:t xml:space="preserve">:  </w:t>
      </w:r>
      <w:r w:rsidR="00DC5DF1">
        <w:t xml:space="preserve">Democratic </w:t>
      </w:r>
      <w:r w:rsidR="002A33C7">
        <w:t>death</w:t>
      </w:r>
      <w:r w:rsidR="00DC5DF1">
        <w:t xml:space="preserve"> as a function of </w:t>
      </w:r>
      <w:r w:rsidR="002A33C7">
        <w:t xml:space="preserve">the </w:t>
      </w:r>
      <w:r w:rsidR="00DC5DF1">
        <w:t>budgetary reversion</w:t>
      </w:r>
    </w:p>
    <w:tbl>
      <w:tblPr>
        <w:tblStyle w:val="TableGrid"/>
        <w:tblW w:w="0" w:type="auto"/>
        <w:tblLook w:val="04A0" w:firstRow="1" w:lastRow="0" w:firstColumn="1" w:lastColumn="0" w:noHBand="0" w:noVBand="1"/>
      </w:tblPr>
      <w:tblGrid>
        <w:gridCol w:w="3438"/>
        <w:gridCol w:w="1890"/>
        <w:gridCol w:w="2340"/>
      </w:tblGrid>
      <w:tr w:rsidR="00C02FE0" w:rsidRPr="002A33C7" w:rsidTr="00C02FE0">
        <w:tc>
          <w:tcPr>
            <w:tcW w:w="3438" w:type="dxa"/>
          </w:tcPr>
          <w:p w:rsidR="00C02FE0" w:rsidRPr="002A33C7" w:rsidRDefault="00C02FE0" w:rsidP="007354A6">
            <w:pPr>
              <w:rPr>
                <w:rFonts w:ascii="Georgia" w:hAnsi="Georgia"/>
                <w:b/>
                <w:sz w:val="24"/>
                <w:szCs w:val="24"/>
              </w:rPr>
            </w:pPr>
            <w:r w:rsidRPr="002A33C7">
              <w:rPr>
                <w:rFonts w:ascii="Georgia" w:hAnsi="Georgia"/>
                <w:b/>
                <w:sz w:val="24"/>
                <w:szCs w:val="24"/>
              </w:rPr>
              <w:t>Independent variables</w:t>
            </w:r>
          </w:p>
        </w:tc>
        <w:tc>
          <w:tcPr>
            <w:tcW w:w="1890" w:type="dxa"/>
          </w:tcPr>
          <w:p w:rsidR="00C02FE0" w:rsidRPr="002A33C7" w:rsidRDefault="00C02FE0" w:rsidP="007354A6">
            <w:pPr>
              <w:rPr>
                <w:rFonts w:ascii="Georgia" w:hAnsi="Georgia"/>
                <w:b/>
                <w:sz w:val="24"/>
                <w:szCs w:val="24"/>
              </w:rPr>
            </w:pPr>
            <w:r w:rsidRPr="002A33C7">
              <w:rPr>
                <w:rFonts w:ascii="Georgia" w:hAnsi="Georgia"/>
                <w:b/>
                <w:sz w:val="24"/>
                <w:szCs w:val="24"/>
              </w:rPr>
              <w:t xml:space="preserve">Model 1 </w:t>
            </w:r>
          </w:p>
          <w:p w:rsidR="00C02FE0" w:rsidRPr="002A33C7" w:rsidRDefault="00C02FE0" w:rsidP="007354A6">
            <w:pPr>
              <w:rPr>
                <w:rFonts w:ascii="Georgia" w:hAnsi="Georgia"/>
                <w:b/>
                <w:sz w:val="24"/>
                <w:szCs w:val="24"/>
              </w:rPr>
            </w:pPr>
            <w:r w:rsidRPr="002A33C7">
              <w:rPr>
                <w:rFonts w:ascii="Georgia" w:hAnsi="Georgia"/>
                <w:b/>
                <w:sz w:val="24"/>
                <w:szCs w:val="24"/>
              </w:rPr>
              <w:t>(1875-2005)</w:t>
            </w:r>
          </w:p>
        </w:tc>
        <w:tc>
          <w:tcPr>
            <w:tcW w:w="2340" w:type="dxa"/>
          </w:tcPr>
          <w:p w:rsidR="00C02FE0" w:rsidRPr="002A33C7" w:rsidRDefault="00C02FE0" w:rsidP="007354A6">
            <w:pPr>
              <w:rPr>
                <w:rFonts w:ascii="Georgia" w:hAnsi="Georgia"/>
                <w:b/>
                <w:sz w:val="24"/>
                <w:szCs w:val="24"/>
              </w:rPr>
            </w:pPr>
            <w:r>
              <w:rPr>
                <w:rFonts w:ascii="Georgia" w:hAnsi="Georgia"/>
                <w:b/>
                <w:sz w:val="24"/>
                <w:szCs w:val="24"/>
              </w:rPr>
              <w:t>Model 2</w:t>
            </w:r>
          </w:p>
          <w:p w:rsidR="00C02FE0" w:rsidRPr="002A33C7" w:rsidRDefault="00C02FE0" w:rsidP="007354A6">
            <w:pPr>
              <w:rPr>
                <w:rFonts w:ascii="Georgia" w:hAnsi="Georgia"/>
                <w:b/>
                <w:sz w:val="24"/>
                <w:szCs w:val="24"/>
              </w:rPr>
            </w:pPr>
            <w:r w:rsidRPr="002A33C7">
              <w:rPr>
                <w:rFonts w:ascii="Georgia" w:hAnsi="Georgia"/>
                <w:b/>
                <w:sz w:val="24"/>
                <w:szCs w:val="24"/>
              </w:rPr>
              <w:t>(post-1914)</w:t>
            </w:r>
          </w:p>
        </w:tc>
      </w:tr>
      <w:tr w:rsidR="00C02FE0" w:rsidTr="00C02FE0">
        <w:tc>
          <w:tcPr>
            <w:tcW w:w="3438" w:type="dxa"/>
          </w:tcPr>
          <w:p w:rsidR="00C02FE0" w:rsidRDefault="00C02FE0" w:rsidP="007354A6">
            <w:pPr>
              <w:rPr>
                <w:rFonts w:ascii="Georgia" w:hAnsi="Georgia"/>
                <w:sz w:val="24"/>
                <w:szCs w:val="24"/>
              </w:rPr>
            </w:pPr>
            <w:r>
              <w:rPr>
                <w:rFonts w:ascii="Georgia" w:hAnsi="Georgia"/>
                <w:sz w:val="24"/>
                <w:szCs w:val="24"/>
              </w:rPr>
              <w:t>Budgetary reversion is a government shutdown at t</w:t>
            </w:r>
            <w:r w:rsidRPr="00371C3A">
              <w:rPr>
                <w:rFonts w:ascii="Georgia" w:hAnsi="Georgia"/>
                <w:sz w:val="24"/>
                <w:szCs w:val="24"/>
                <w:vertAlign w:val="subscript"/>
              </w:rPr>
              <w:t>0</w:t>
            </w:r>
          </w:p>
        </w:tc>
        <w:tc>
          <w:tcPr>
            <w:tcW w:w="1890" w:type="dxa"/>
          </w:tcPr>
          <w:p w:rsidR="00C02FE0" w:rsidRDefault="00C02FE0" w:rsidP="007354A6">
            <w:pPr>
              <w:rPr>
                <w:rFonts w:ascii="Georgia" w:hAnsi="Georgia"/>
                <w:sz w:val="24"/>
                <w:szCs w:val="24"/>
              </w:rPr>
            </w:pPr>
            <w:r>
              <w:rPr>
                <w:rFonts w:ascii="Georgia" w:hAnsi="Georgia"/>
                <w:sz w:val="24"/>
                <w:szCs w:val="24"/>
              </w:rPr>
              <w:t>-1.17***</w:t>
            </w:r>
          </w:p>
          <w:p w:rsidR="00C02FE0" w:rsidRDefault="00C02FE0" w:rsidP="007354A6">
            <w:pPr>
              <w:rPr>
                <w:rFonts w:ascii="Georgia" w:hAnsi="Georgia"/>
                <w:sz w:val="24"/>
                <w:szCs w:val="24"/>
              </w:rPr>
            </w:pPr>
            <w:r>
              <w:rPr>
                <w:rFonts w:ascii="Georgia" w:hAnsi="Georgia"/>
                <w:sz w:val="24"/>
                <w:szCs w:val="24"/>
              </w:rPr>
              <w:t>(.41)</w:t>
            </w:r>
          </w:p>
        </w:tc>
        <w:tc>
          <w:tcPr>
            <w:tcW w:w="2340" w:type="dxa"/>
          </w:tcPr>
          <w:p w:rsidR="00C02FE0" w:rsidRDefault="00C02FE0" w:rsidP="007354A6">
            <w:pPr>
              <w:rPr>
                <w:rFonts w:ascii="Georgia" w:hAnsi="Georgia"/>
                <w:sz w:val="24"/>
                <w:szCs w:val="24"/>
              </w:rPr>
            </w:pPr>
            <w:r>
              <w:rPr>
                <w:rFonts w:ascii="Georgia" w:hAnsi="Georgia"/>
                <w:sz w:val="24"/>
                <w:szCs w:val="24"/>
              </w:rPr>
              <w:t>-1.00**</w:t>
            </w:r>
          </w:p>
          <w:p w:rsidR="00C02FE0" w:rsidRDefault="00C02FE0" w:rsidP="007354A6">
            <w:pPr>
              <w:rPr>
                <w:rFonts w:ascii="Georgia" w:hAnsi="Georgia"/>
                <w:sz w:val="24"/>
                <w:szCs w:val="24"/>
              </w:rPr>
            </w:pPr>
            <w:r>
              <w:rPr>
                <w:rFonts w:ascii="Georgia" w:hAnsi="Georgia"/>
                <w:sz w:val="24"/>
                <w:szCs w:val="24"/>
              </w:rPr>
              <w:t>(.51)</w:t>
            </w:r>
          </w:p>
        </w:tc>
      </w:tr>
      <w:tr w:rsidR="00C02FE0" w:rsidTr="00C02FE0">
        <w:tc>
          <w:tcPr>
            <w:tcW w:w="3438" w:type="dxa"/>
          </w:tcPr>
          <w:p w:rsidR="00C02FE0" w:rsidRDefault="00C02FE0" w:rsidP="007354A6">
            <w:pPr>
              <w:rPr>
                <w:rFonts w:ascii="Georgia" w:hAnsi="Georgia"/>
                <w:sz w:val="24"/>
                <w:szCs w:val="24"/>
              </w:rPr>
            </w:pPr>
            <w:r>
              <w:rPr>
                <w:rFonts w:ascii="Georgia" w:hAnsi="Georgia"/>
                <w:sz w:val="24"/>
                <w:szCs w:val="24"/>
              </w:rPr>
              <w:t>GDP per capita at t</w:t>
            </w:r>
            <w:r w:rsidRPr="00371C3A">
              <w:rPr>
                <w:rFonts w:ascii="Georgia" w:hAnsi="Georgia"/>
                <w:sz w:val="24"/>
                <w:szCs w:val="24"/>
                <w:vertAlign w:val="subscript"/>
              </w:rPr>
              <w:t>0</w:t>
            </w:r>
          </w:p>
        </w:tc>
        <w:tc>
          <w:tcPr>
            <w:tcW w:w="1890" w:type="dxa"/>
          </w:tcPr>
          <w:p w:rsidR="00C02FE0" w:rsidRDefault="00C02FE0" w:rsidP="007354A6">
            <w:pPr>
              <w:rPr>
                <w:rFonts w:ascii="Georgia" w:hAnsi="Georgia"/>
                <w:sz w:val="24"/>
                <w:szCs w:val="24"/>
              </w:rPr>
            </w:pPr>
            <w:r>
              <w:rPr>
                <w:rFonts w:ascii="Georgia" w:hAnsi="Georgia"/>
                <w:sz w:val="24"/>
                <w:szCs w:val="24"/>
              </w:rPr>
              <w:t xml:space="preserve">-.27** </w:t>
            </w:r>
          </w:p>
          <w:p w:rsidR="00C02FE0" w:rsidRDefault="00C02FE0" w:rsidP="007354A6">
            <w:pPr>
              <w:rPr>
                <w:rFonts w:ascii="Georgia" w:hAnsi="Georgia"/>
                <w:sz w:val="24"/>
                <w:szCs w:val="24"/>
              </w:rPr>
            </w:pPr>
            <w:r>
              <w:rPr>
                <w:rFonts w:ascii="Georgia" w:hAnsi="Georgia"/>
                <w:sz w:val="24"/>
                <w:szCs w:val="24"/>
              </w:rPr>
              <w:t>(.11)</w:t>
            </w:r>
          </w:p>
        </w:tc>
        <w:tc>
          <w:tcPr>
            <w:tcW w:w="2340" w:type="dxa"/>
          </w:tcPr>
          <w:p w:rsidR="00C02FE0" w:rsidRDefault="00C02FE0" w:rsidP="007354A6">
            <w:pPr>
              <w:rPr>
                <w:rFonts w:ascii="Georgia" w:hAnsi="Georgia"/>
                <w:sz w:val="24"/>
                <w:szCs w:val="24"/>
              </w:rPr>
            </w:pPr>
            <w:r>
              <w:rPr>
                <w:rFonts w:ascii="Georgia" w:hAnsi="Georgia"/>
                <w:sz w:val="24"/>
                <w:szCs w:val="24"/>
              </w:rPr>
              <w:t>-.23</w:t>
            </w:r>
          </w:p>
          <w:p w:rsidR="00C02FE0" w:rsidRDefault="00C02FE0" w:rsidP="00371C3A">
            <w:pPr>
              <w:rPr>
                <w:rFonts w:ascii="Georgia" w:hAnsi="Georgia"/>
                <w:sz w:val="24"/>
                <w:szCs w:val="24"/>
              </w:rPr>
            </w:pPr>
            <w:r>
              <w:rPr>
                <w:rFonts w:ascii="Georgia" w:hAnsi="Georgia"/>
                <w:sz w:val="24"/>
                <w:szCs w:val="24"/>
              </w:rPr>
              <w:t>(.17)</w:t>
            </w:r>
          </w:p>
        </w:tc>
      </w:tr>
      <w:tr w:rsidR="00C02FE0" w:rsidTr="00C02FE0">
        <w:tc>
          <w:tcPr>
            <w:tcW w:w="3438" w:type="dxa"/>
          </w:tcPr>
          <w:p w:rsidR="00C02FE0" w:rsidRDefault="005D0E9B" w:rsidP="007354A6">
            <w:pPr>
              <w:rPr>
                <w:rFonts w:ascii="Georgia" w:hAnsi="Georgia"/>
                <w:sz w:val="24"/>
                <w:szCs w:val="24"/>
              </w:rPr>
            </w:pPr>
            <w:r>
              <w:rPr>
                <w:rFonts w:ascii="Georgia" w:hAnsi="Georgia"/>
                <w:sz w:val="24"/>
                <w:szCs w:val="24"/>
              </w:rPr>
              <w:t>Economic g</w:t>
            </w:r>
            <w:r w:rsidR="00C02FE0">
              <w:rPr>
                <w:rFonts w:ascii="Georgia" w:hAnsi="Georgia"/>
                <w:sz w:val="24"/>
                <w:szCs w:val="24"/>
              </w:rPr>
              <w:t>rowth rate at t</w:t>
            </w:r>
          </w:p>
        </w:tc>
        <w:tc>
          <w:tcPr>
            <w:tcW w:w="1890" w:type="dxa"/>
          </w:tcPr>
          <w:p w:rsidR="00C02FE0" w:rsidRDefault="00C02FE0" w:rsidP="007354A6">
            <w:pPr>
              <w:rPr>
                <w:rFonts w:ascii="Georgia" w:hAnsi="Georgia"/>
                <w:sz w:val="24"/>
                <w:szCs w:val="24"/>
              </w:rPr>
            </w:pPr>
            <w:r>
              <w:rPr>
                <w:rFonts w:ascii="Georgia" w:hAnsi="Georgia"/>
                <w:sz w:val="24"/>
                <w:szCs w:val="24"/>
              </w:rPr>
              <w:t>-5.20**</w:t>
            </w:r>
          </w:p>
          <w:p w:rsidR="00C02FE0" w:rsidRDefault="00C02FE0" w:rsidP="007354A6">
            <w:pPr>
              <w:rPr>
                <w:rFonts w:ascii="Georgia" w:hAnsi="Georgia"/>
                <w:sz w:val="24"/>
                <w:szCs w:val="24"/>
              </w:rPr>
            </w:pPr>
            <w:r>
              <w:rPr>
                <w:rFonts w:ascii="Georgia" w:hAnsi="Georgia"/>
                <w:sz w:val="24"/>
                <w:szCs w:val="24"/>
              </w:rPr>
              <w:t>(2.41)</w:t>
            </w:r>
          </w:p>
        </w:tc>
        <w:tc>
          <w:tcPr>
            <w:tcW w:w="2340" w:type="dxa"/>
          </w:tcPr>
          <w:p w:rsidR="00C02FE0" w:rsidRDefault="00C02FE0" w:rsidP="007354A6">
            <w:pPr>
              <w:rPr>
                <w:rFonts w:ascii="Georgia" w:hAnsi="Georgia"/>
                <w:sz w:val="24"/>
                <w:szCs w:val="24"/>
              </w:rPr>
            </w:pPr>
            <w:r>
              <w:rPr>
                <w:rFonts w:ascii="Georgia" w:hAnsi="Georgia"/>
                <w:sz w:val="24"/>
                <w:szCs w:val="24"/>
              </w:rPr>
              <w:t>-6.05**</w:t>
            </w:r>
          </w:p>
          <w:p w:rsidR="00C02FE0" w:rsidRDefault="00C02FE0" w:rsidP="007354A6">
            <w:pPr>
              <w:rPr>
                <w:rFonts w:ascii="Georgia" w:hAnsi="Georgia"/>
                <w:sz w:val="24"/>
                <w:szCs w:val="24"/>
              </w:rPr>
            </w:pPr>
            <w:r>
              <w:rPr>
                <w:rFonts w:ascii="Georgia" w:hAnsi="Georgia"/>
                <w:sz w:val="24"/>
                <w:szCs w:val="24"/>
              </w:rPr>
              <w:t>(2.99)</w:t>
            </w:r>
          </w:p>
        </w:tc>
      </w:tr>
      <w:tr w:rsidR="00C02FE0" w:rsidTr="00C02FE0">
        <w:tc>
          <w:tcPr>
            <w:tcW w:w="3438" w:type="dxa"/>
          </w:tcPr>
          <w:p w:rsidR="00C02FE0" w:rsidRDefault="00C02FE0" w:rsidP="007354A6">
            <w:pPr>
              <w:rPr>
                <w:rFonts w:ascii="Georgia" w:hAnsi="Georgia"/>
                <w:sz w:val="24"/>
                <w:szCs w:val="24"/>
              </w:rPr>
            </w:pPr>
            <w:r>
              <w:rPr>
                <w:rFonts w:ascii="Georgia" w:hAnsi="Georgia"/>
                <w:sz w:val="24"/>
                <w:szCs w:val="24"/>
              </w:rPr>
              <w:t>Non-presidential regime at t</w:t>
            </w:r>
            <w:r w:rsidRPr="00371C3A">
              <w:rPr>
                <w:rFonts w:ascii="Georgia" w:hAnsi="Georgia"/>
                <w:sz w:val="24"/>
                <w:szCs w:val="24"/>
                <w:vertAlign w:val="subscript"/>
              </w:rPr>
              <w:t>0</w:t>
            </w:r>
          </w:p>
        </w:tc>
        <w:tc>
          <w:tcPr>
            <w:tcW w:w="1890" w:type="dxa"/>
          </w:tcPr>
          <w:p w:rsidR="00C02FE0" w:rsidRDefault="00C02FE0" w:rsidP="007354A6">
            <w:pPr>
              <w:rPr>
                <w:rFonts w:ascii="Georgia" w:hAnsi="Georgia"/>
                <w:sz w:val="24"/>
                <w:szCs w:val="24"/>
              </w:rPr>
            </w:pPr>
            <w:r>
              <w:rPr>
                <w:rFonts w:ascii="Georgia" w:hAnsi="Georgia"/>
                <w:sz w:val="24"/>
                <w:szCs w:val="24"/>
              </w:rPr>
              <w:t xml:space="preserve">-.47 </w:t>
            </w:r>
          </w:p>
          <w:p w:rsidR="00C02FE0" w:rsidRDefault="00C02FE0" w:rsidP="007354A6">
            <w:pPr>
              <w:rPr>
                <w:rFonts w:ascii="Georgia" w:hAnsi="Georgia"/>
                <w:sz w:val="24"/>
                <w:szCs w:val="24"/>
              </w:rPr>
            </w:pPr>
            <w:r>
              <w:rPr>
                <w:rFonts w:ascii="Georgia" w:hAnsi="Georgia"/>
                <w:sz w:val="24"/>
                <w:szCs w:val="24"/>
              </w:rPr>
              <w:t>(.33)</w:t>
            </w:r>
          </w:p>
        </w:tc>
        <w:tc>
          <w:tcPr>
            <w:tcW w:w="2340" w:type="dxa"/>
          </w:tcPr>
          <w:p w:rsidR="00C02FE0" w:rsidRDefault="00C02FE0" w:rsidP="007354A6">
            <w:pPr>
              <w:rPr>
                <w:rFonts w:ascii="Georgia" w:hAnsi="Georgia"/>
                <w:sz w:val="24"/>
                <w:szCs w:val="24"/>
              </w:rPr>
            </w:pPr>
            <w:r>
              <w:rPr>
                <w:rFonts w:ascii="Georgia" w:hAnsi="Georgia"/>
                <w:sz w:val="24"/>
                <w:szCs w:val="24"/>
              </w:rPr>
              <w:t>-.79*</w:t>
            </w:r>
          </w:p>
          <w:p w:rsidR="00C02FE0" w:rsidRDefault="00C02FE0" w:rsidP="007354A6">
            <w:pPr>
              <w:rPr>
                <w:rFonts w:ascii="Georgia" w:hAnsi="Georgia"/>
                <w:sz w:val="24"/>
                <w:szCs w:val="24"/>
              </w:rPr>
            </w:pPr>
            <w:r>
              <w:rPr>
                <w:rFonts w:ascii="Georgia" w:hAnsi="Georgia"/>
                <w:sz w:val="24"/>
                <w:szCs w:val="24"/>
              </w:rPr>
              <w:t>(.44)</w:t>
            </w:r>
          </w:p>
        </w:tc>
      </w:tr>
      <w:tr w:rsidR="00C02FE0" w:rsidTr="00C02FE0">
        <w:tc>
          <w:tcPr>
            <w:tcW w:w="3438" w:type="dxa"/>
          </w:tcPr>
          <w:p w:rsidR="00C02FE0" w:rsidRDefault="00C02FE0" w:rsidP="007354A6">
            <w:pPr>
              <w:rPr>
                <w:rFonts w:ascii="Georgia" w:hAnsi="Georgia"/>
                <w:sz w:val="24"/>
                <w:szCs w:val="24"/>
              </w:rPr>
            </w:pPr>
            <w:r>
              <w:rPr>
                <w:rFonts w:ascii="Georgia" w:hAnsi="Georgia"/>
                <w:sz w:val="24"/>
                <w:szCs w:val="24"/>
              </w:rPr>
              <w:t>Number of previous democratic breakdowns at t</w:t>
            </w:r>
            <w:r w:rsidRPr="00371C3A">
              <w:rPr>
                <w:rFonts w:ascii="Georgia" w:hAnsi="Georgia"/>
                <w:sz w:val="24"/>
                <w:szCs w:val="24"/>
                <w:vertAlign w:val="subscript"/>
              </w:rPr>
              <w:t>0</w:t>
            </w:r>
          </w:p>
        </w:tc>
        <w:tc>
          <w:tcPr>
            <w:tcW w:w="1890" w:type="dxa"/>
          </w:tcPr>
          <w:p w:rsidR="00C02FE0" w:rsidRDefault="00C02FE0" w:rsidP="007354A6">
            <w:pPr>
              <w:rPr>
                <w:rFonts w:ascii="Georgia" w:hAnsi="Georgia"/>
                <w:sz w:val="24"/>
                <w:szCs w:val="24"/>
              </w:rPr>
            </w:pPr>
            <w:r>
              <w:rPr>
                <w:rFonts w:ascii="Georgia" w:hAnsi="Georgia"/>
                <w:sz w:val="24"/>
                <w:szCs w:val="24"/>
              </w:rPr>
              <w:t>.05</w:t>
            </w:r>
          </w:p>
          <w:p w:rsidR="00C02FE0" w:rsidRDefault="00C02FE0" w:rsidP="007354A6">
            <w:pPr>
              <w:rPr>
                <w:rFonts w:ascii="Georgia" w:hAnsi="Georgia"/>
                <w:sz w:val="24"/>
                <w:szCs w:val="24"/>
              </w:rPr>
            </w:pPr>
            <w:r>
              <w:rPr>
                <w:rFonts w:ascii="Georgia" w:hAnsi="Georgia"/>
                <w:sz w:val="24"/>
                <w:szCs w:val="24"/>
              </w:rPr>
              <w:t>(.20)</w:t>
            </w:r>
          </w:p>
        </w:tc>
        <w:tc>
          <w:tcPr>
            <w:tcW w:w="2340" w:type="dxa"/>
          </w:tcPr>
          <w:p w:rsidR="00C02FE0" w:rsidRDefault="00C02FE0" w:rsidP="007354A6">
            <w:pPr>
              <w:rPr>
                <w:rFonts w:ascii="Georgia" w:hAnsi="Georgia"/>
                <w:sz w:val="24"/>
                <w:szCs w:val="24"/>
              </w:rPr>
            </w:pPr>
            <w:r>
              <w:rPr>
                <w:rFonts w:ascii="Georgia" w:hAnsi="Georgia"/>
                <w:sz w:val="24"/>
                <w:szCs w:val="24"/>
              </w:rPr>
              <w:t>.14</w:t>
            </w:r>
          </w:p>
          <w:p w:rsidR="00C02FE0" w:rsidRDefault="00C02FE0" w:rsidP="007354A6">
            <w:pPr>
              <w:rPr>
                <w:rFonts w:ascii="Georgia" w:hAnsi="Georgia"/>
                <w:sz w:val="24"/>
                <w:szCs w:val="24"/>
              </w:rPr>
            </w:pPr>
            <w:r>
              <w:rPr>
                <w:rFonts w:ascii="Georgia" w:hAnsi="Georgia"/>
                <w:sz w:val="24"/>
                <w:szCs w:val="24"/>
              </w:rPr>
              <w:t>(.31)</w:t>
            </w:r>
          </w:p>
        </w:tc>
      </w:tr>
      <w:tr w:rsidR="00C02FE0" w:rsidTr="00C02FE0">
        <w:tc>
          <w:tcPr>
            <w:tcW w:w="3438" w:type="dxa"/>
          </w:tcPr>
          <w:p w:rsidR="00C02FE0" w:rsidRDefault="00C02FE0" w:rsidP="007354A6">
            <w:pPr>
              <w:rPr>
                <w:rFonts w:ascii="Georgia" w:hAnsi="Georgia"/>
                <w:sz w:val="24"/>
                <w:szCs w:val="24"/>
              </w:rPr>
            </w:pPr>
            <w:r>
              <w:rPr>
                <w:rFonts w:ascii="Georgia" w:hAnsi="Georgia"/>
                <w:sz w:val="24"/>
                <w:szCs w:val="24"/>
              </w:rPr>
              <w:t>British colonial heritage</w:t>
            </w:r>
          </w:p>
        </w:tc>
        <w:tc>
          <w:tcPr>
            <w:tcW w:w="1890" w:type="dxa"/>
          </w:tcPr>
          <w:p w:rsidR="00C02FE0" w:rsidRDefault="00C02FE0" w:rsidP="007354A6">
            <w:pPr>
              <w:rPr>
                <w:rFonts w:ascii="Georgia" w:hAnsi="Georgia"/>
                <w:sz w:val="24"/>
                <w:szCs w:val="24"/>
              </w:rPr>
            </w:pPr>
            <w:r>
              <w:rPr>
                <w:rFonts w:ascii="Georgia" w:hAnsi="Georgia"/>
                <w:sz w:val="24"/>
                <w:szCs w:val="24"/>
              </w:rPr>
              <w:t>.31</w:t>
            </w:r>
          </w:p>
          <w:p w:rsidR="00C02FE0" w:rsidRDefault="00C02FE0" w:rsidP="007354A6">
            <w:pPr>
              <w:rPr>
                <w:rFonts w:ascii="Georgia" w:hAnsi="Georgia"/>
                <w:sz w:val="24"/>
                <w:szCs w:val="24"/>
              </w:rPr>
            </w:pPr>
            <w:r>
              <w:rPr>
                <w:rFonts w:ascii="Georgia" w:hAnsi="Georgia"/>
                <w:sz w:val="24"/>
                <w:szCs w:val="24"/>
              </w:rPr>
              <w:t>(.31)</w:t>
            </w:r>
          </w:p>
        </w:tc>
        <w:tc>
          <w:tcPr>
            <w:tcW w:w="2340" w:type="dxa"/>
          </w:tcPr>
          <w:p w:rsidR="00C02FE0" w:rsidRDefault="00C02FE0" w:rsidP="007354A6">
            <w:pPr>
              <w:rPr>
                <w:rFonts w:ascii="Georgia" w:hAnsi="Georgia"/>
                <w:sz w:val="24"/>
                <w:szCs w:val="24"/>
              </w:rPr>
            </w:pPr>
            <w:r>
              <w:rPr>
                <w:rFonts w:ascii="Georgia" w:hAnsi="Georgia"/>
                <w:sz w:val="24"/>
                <w:szCs w:val="24"/>
              </w:rPr>
              <w:t>.53</w:t>
            </w:r>
          </w:p>
          <w:p w:rsidR="00C02FE0" w:rsidRDefault="00C02FE0" w:rsidP="007354A6">
            <w:pPr>
              <w:rPr>
                <w:rFonts w:ascii="Georgia" w:hAnsi="Georgia"/>
                <w:sz w:val="24"/>
                <w:szCs w:val="24"/>
              </w:rPr>
            </w:pPr>
            <w:r>
              <w:rPr>
                <w:rFonts w:ascii="Georgia" w:hAnsi="Georgia"/>
                <w:sz w:val="24"/>
                <w:szCs w:val="24"/>
              </w:rPr>
              <w:t>(.41)</w:t>
            </w:r>
          </w:p>
        </w:tc>
      </w:tr>
      <w:tr w:rsidR="00C02FE0" w:rsidTr="00C02FE0">
        <w:tc>
          <w:tcPr>
            <w:tcW w:w="3438" w:type="dxa"/>
          </w:tcPr>
          <w:p w:rsidR="00C02FE0" w:rsidRDefault="00C02FE0" w:rsidP="007354A6">
            <w:pPr>
              <w:rPr>
                <w:rFonts w:ascii="Georgia" w:hAnsi="Georgia"/>
                <w:sz w:val="24"/>
                <w:szCs w:val="24"/>
              </w:rPr>
            </w:pPr>
            <w:r>
              <w:rPr>
                <w:rFonts w:ascii="Georgia" w:hAnsi="Georgia"/>
                <w:sz w:val="24"/>
                <w:szCs w:val="24"/>
              </w:rPr>
              <w:t>Constant</w:t>
            </w:r>
          </w:p>
        </w:tc>
        <w:tc>
          <w:tcPr>
            <w:tcW w:w="1890" w:type="dxa"/>
          </w:tcPr>
          <w:p w:rsidR="00C02FE0" w:rsidRDefault="00C02FE0" w:rsidP="007354A6">
            <w:pPr>
              <w:rPr>
                <w:rFonts w:ascii="Georgia" w:hAnsi="Georgia"/>
                <w:sz w:val="24"/>
                <w:szCs w:val="24"/>
              </w:rPr>
            </w:pPr>
            <w:r>
              <w:rPr>
                <w:rFonts w:ascii="Georgia" w:hAnsi="Georgia"/>
                <w:sz w:val="24"/>
                <w:szCs w:val="24"/>
              </w:rPr>
              <w:t>-2.18***</w:t>
            </w:r>
          </w:p>
          <w:p w:rsidR="00C02FE0" w:rsidRDefault="00C02FE0" w:rsidP="007354A6">
            <w:pPr>
              <w:rPr>
                <w:rFonts w:ascii="Georgia" w:hAnsi="Georgia"/>
                <w:sz w:val="24"/>
                <w:szCs w:val="24"/>
              </w:rPr>
            </w:pPr>
            <w:r>
              <w:rPr>
                <w:rFonts w:ascii="Georgia" w:hAnsi="Georgia"/>
                <w:sz w:val="24"/>
                <w:szCs w:val="24"/>
              </w:rPr>
              <w:t>(.29)</w:t>
            </w:r>
          </w:p>
        </w:tc>
        <w:tc>
          <w:tcPr>
            <w:tcW w:w="2340" w:type="dxa"/>
          </w:tcPr>
          <w:p w:rsidR="00C02FE0" w:rsidRDefault="00C02FE0" w:rsidP="007354A6">
            <w:pPr>
              <w:rPr>
                <w:rFonts w:ascii="Georgia" w:hAnsi="Georgia"/>
                <w:sz w:val="24"/>
                <w:szCs w:val="24"/>
              </w:rPr>
            </w:pPr>
            <w:r>
              <w:rPr>
                <w:rFonts w:ascii="Georgia" w:hAnsi="Georgia"/>
                <w:sz w:val="24"/>
                <w:szCs w:val="24"/>
              </w:rPr>
              <w:t>-2.58***</w:t>
            </w:r>
          </w:p>
          <w:p w:rsidR="00C02FE0" w:rsidRDefault="00C02FE0" w:rsidP="007354A6">
            <w:pPr>
              <w:rPr>
                <w:rFonts w:ascii="Georgia" w:hAnsi="Georgia"/>
                <w:sz w:val="24"/>
                <w:szCs w:val="24"/>
              </w:rPr>
            </w:pPr>
            <w:r>
              <w:rPr>
                <w:rFonts w:ascii="Georgia" w:hAnsi="Georgia"/>
                <w:sz w:val="24"/>
                <w:szCs w:val="24"/>
              </w:rPr>
              <w:t>(.43)</w:t>
            </w:r>
          </w:p>
        </w:tc>
      </w:tr>
      <w:tr w:rsidR="00C02FE0" w:rsidTr="00C02FE0">
        <w:tc>
          <w:tcPr>
            <w:tcW w:w="3438" w:type="dxa"/>
          </w:tcPr>
          <w:p w:rsidR="00C02FE0" w:rsidRDefault="00C02FE0" w:rsidP="007354A6">
            <w:pPr>
              <w:rPr>
                <w:rFonts w:ascii="Georgia" w:hAnsi="Georgia"/>
                <w:sz w:val="24"/>
                <w:szCs w:val="24"/>
              </w:rPr>
            </w:pPr>
            <w:proofErr w:type="spellStart"/>
            <w:r>
              <w:rPr>
                <w:rFonts w:ascii="Georgia" w:hAnsi="Georgia"/>
                <w:sz w:val="24"/>
                <w:szCs w:val="24"/>
              </w:rPr>
              <w:t>ln</w:t>
            </w:r>
            <w:proofErr w:type="spellEnd"/>
            <w:r>
              <w:rPr>
                <w:rFonts w:ascii="Georgia" w:hAnsi="Georgia"/>
                <w:sz w:val="24"/>
                <w:szCs w:val="24"/>
              </w:rPr>
              <w:t>(p)</w:t>
            </w:r>
          </w:p>
        </w:tc>
        <w:tc>
          <w:tcPr>
            <w:tcW w:w="1890" w:type="dxa"/>
          </w:tcPr>
          <w:p w:rsidR="00C02FE0" w:rsidRDefault="00C02FE0" w:rsidP="007354A6">
            <w:pPr>
              <w:rPr>
                <w:rFonts w:ascii="Georgia" w:hAnsi="Georgia"/>
                <w:sz w:val="24"/>
                <w:szCs w:val="24"/>
              </w:rPr>
            </w:pPr>
            <w:r>
              <w:rPr>
                <w:rFonts w:ascii="Georgia" w:hAnsi="Georgia"/>
                <w:sz w:val="24"/>
                <w:szCs w:val="24"/>
              </w:rPr>
              <w:t>-.07</w:t>
            </w:r>
          </w:p>
          <w:p w:rsidR="00C02FE0" w:rsidRDefault="00C02FE0" w:rsidP="007354A6">
            <w:pPr>
              <w:rPr>
                <w:rFonts w:ascii="Georgia" w:hAnsi="Georgia"/>
                <w:sz w:val="24"/>
                <w:szCs w:val="24"/>
              </w:rPr>
            </w:pPr>
            <w:r>
              <w:rPr>
                <w:rFonts w:ascii="Georgia" w:hAnsi="Georgia"/>
                <w:sz w:val="24"/>
                <w:szCs w:val="24"/>
              </w:rPr>
              <w:t>(.08)</w:t>
            </w:r>
          </w:p>
        </w:tc>
        <w:tc>
          <w:tcPr>
            <w:tcW w:w="2340" w:type="dxa"/>
          </w:tcPr>
          <w:p w:rsidR="00C02FE0" w:rsidRDefault="00C02FE0" w:rsidP="007354A6">
            <w:pPr>
              <w:rPr>
                <w:rFonts w:ascii="Georgia" w:hAnsi="Georgia"/>
                <w:sz w:val="24"/>
                <w:szCs w:val="24"/>
              </w:rPr>
            </w:pPr>
            <w:r>
              <w:rPr>
                <w:rFonts w:ascii="Georgia" w:hAnsi="Georgia"/>
                <w:sz w:val="24"/>
                <w:szCs w:val="24"/>
              </w:rPr>
              <w:t>.12</w:t>
            </w:r>
          </w:p>
          <w:p w:rsidR="00C02FE0" w:rsidRDefault="00C02FE0" w:rsidP="007354A6">
            <w:pPr>
              <w:rPr>
                <w:rFonts w:ascii="Georgia" w:hAnsi="Georgia"/>
                <w:sz w:val="24"/>
                <w:szCs w:val="24"/>
              </w:rPr>
            </w:pPr>
            <w:r>
              <w:rPr>
                <w:rFonts w:ascii="Georgia" w:hAnsi="Georgia"/>
                <w:sz w:val="24"/>
                <w:szCs w:val="24"/>
              </w:rPr>
              <w:t>(.11)</w:t>
            </w:r>
          </w:p>
        </w:tc>
      </w:tr>
      <w:tr w:rsidR="00C02FE0" w:rsidTr="00C02FE0">
        <w:tc>
          <w:tcPr>
            <w:tcW w:w="3438" w:type="dxa"/>
          </w:tcPr>
          <w:p w:rsidR="00C02FE0" w:rsidRDefault="00C02FE0" w:rsidP="007354A6">
            <w:pPr>
              <w:rPr>
                <w:rFonts w:ascii="Georgia" w:hAnsi="Georgia"/>
                <w:sz w:val="24"/>
                <w:szCs w:val="24"/>
              </w:rPr>
            </w:pPr>
            <w:r>
              <w:rPr>
                <w:rFonts w:ascii="Georgia" w:hAnsi="Georgia"/>
                <w:sz w:val="24"/>
                <w:szCs w:val="24"/>
              </w:rPr>
              <w:t>Number of obs</w:t>
            </w:r>
            <w:r w:rsidR="0090076F">
              <w:rPr>
                <w:rFonts w:ascii="Georgia" w:hAnsi="Georgia"/>
                <w:sz w:val="24"/>
                <w:szCs w:val="24"/>
              </w:rPr>
              <w:t>ervations</w:t>
            </w:r>
          </w:p>
        </w:tc>
        <w:tc>
          <w:tcPr>
            <w:tcW w:w="1890" w:type="dxa"/>
          </w:tcPr>
          <w:p w:rsidR="00C02FE0" w:rsidRDefault="00C02FE0" w:rsidP="007354A6">
            <w:pPr>
              <w:rPr>
                <w:rFonts w:ascii="Georgia" w:hAnsi="Georgia"/>
                <w:sz w:val="24"/>
                <w:szCs w:val="24"/>
              </w:rPr>
            </w:pPr>
            <w:r>
              <w:rPr>
                <w:rFonts w:ascii="Georgia" w:hAnsi="Georgia"/>
                <w:sz w:val="24"/>
                <w:szCs w:val="24"/>
              </w:rPr>
              <w:t>3607</w:t>
            </w:r>
          </w:p>
        </w:tc>
        <w:tc>
          <w:tcPr>
            <w:tcW w:w="2340" w:type="dxa"/>
          </w:tcPr>
          <w:p w:rsidR="00C02FE0" w:rsidRDefault="00C02FE0" w:rsidP="007354A6">
            <w:pPr>
              <w:rPr>
                <w:rFonts w:ascii="Georgia" w:hAnsi="Georgia"/>
                <w:sz w:val="24"/>
                <w:szCs w:val="24"/>
              </w:rPr>
            </w:pPr>
            <w:r>
              <w:rPr>
                <w:rFonts w:ascii="Georgia" w:hAnsi="Georgia"/>
                <w:sz w:val="24"/>
                <w:szCs w:val="24"/>
              </w:rPr>
              <w:t>1063</w:t>
            </w:r>
          </w:p>
        </w:tc>
      </w:tr>
      <w:tr w:rsidR="00C02FE0" w:rsidTr="00C02FE0">
        <w:tc>
          <w:tcPr>
            <w:tcW w:w="3438" w:type="dxa"/>
          </w:tcPr>
          <w:p w:rsidR="00C02FE0" w:rsidRDefault="00C02FE0" w:rsidP="007354A6">
            <w:pPr>
              <w:rPr>
                <w:rFonts w:ascii="Georgia" w:hAnsi="Georgia"/>
                <w:sz w:val="24"/>
                <w:szCs w:val="24"/>
              </w:rPr>
            </w:pPr>
            <w:r>
              <w:rPr>
                <w:rFonts w:ascii="Georgia" w:hAnsi="Georgia"/>
                <w:sz w:val="24"/>
                <w:szCs w:val="24"/>
              </w:rPr>
              <w:t>Number of episodes</w:t>
            </w:r>
          </w:p>
        </w:tc>
        <w:tc>
          <w:tcPr>
            <w:tcW w:w="1890" w:type="dxa"/>
          </w:tcPr>
          <w:p w:rsidR="00C02FE0" w:rsidRDefault="00C02FE0" w:rsidP="007354A6">
            <w:pPr>
              <w:rPr>
                <w:rFonts w:ascii="Georgia" w:hAnsi="Georgia"/>
                <w:sz w:val="24"/>
                <w:szCs w:val="24"/>
              </w:rPr>
            </w:pPr>
            <w:r>
              <w:rPr>
                <w:rFonts w:ascii="Georgia" w:hAnsi="Georgia"/>
                <w:sz w:val="24"/>
                <w:szCs w:val="24"/>
              </w:rPr>
              <w:t>146</w:t>
            </w:r>
          </w:p>
        </w:tc>
        <w:tc>
          <w:tcPr>
            <w:tcW w:w="2340" w:type="dxa"/>
          </w:tcPr>
          <w:p w:rsidR="00C02FE0" w:rsidRDefault="00C02FE0" w:rsidP="007354A6">
            <w:pPr>
              <w:rPr>
                <w:rFonts w:ascii="Georgia" w:hAnsi="Georgia"/>
                <w:sz w:val="24"/>
                <w:szCs w:val="24"/>
              </w:rPr>
            </w:pPr>
            <w:r>
              <w:rPr>
                <w:rFonts w:ascii="Georgia" w:hAnsi="Georgia"/>
                <w:sz w:val="24"/>
                <w:szCs w:val="24"/>
              </w:rPr>
              <w:t>72</w:t>
            </w:r>
          </w:p>
        </w:tc>
      </w:tr>
      <w:tr w:rsidR="00C02FE0" w:rsidTr="00C02FE0">
        <w:tc>
          <w:tcPr>
            <w:tcW w:w="3438" w:type="dxa"/>
          </w:tcPr>
          <w:p w:rsidR="00C02FE0" w:rsidRDefault="00C02FE0" w:rsidP="007354A6">
            <w:pPr>
              <w:rPr>
                <w:rFonts w:ascii="Georgia" w:hAnsi="Georgia"/>
                <w:sz w:val="24"/>
                <w:szCs w:val="24"/>
              </w:rPr>
            </w:pPr>
            <w:r>
              <w:rPr>
                <w:rFonts w:ascii="Georgia" w:hAnsi="Georgia"/>
                <w:sz w:val="24"/>
                <w:szCs w:val="24"/>
              </w:rPr>
              <w:t>Number of failures</w:t>
            </w:r>
          </w:p>
        </w:tc>
        <w:tc>
          <w:tcPr>
            <w:tcW w:w="1890" w:type="dxa"/>
          </w:tcPr>
          <w:p w:rsidR="00C02FE0" w:rsidRDefault="00C02FE0" w:rsidP="007354A6">
            <w:pPr>
              <w:rPr>
                <w:rFonts w:ascii="Georgia" w:hAnsi="Georgia"/>
                <w:sz w:val="24"/>
                <w:szCs w:val="24"/>
              </w:rPr>
            </w:pPr>
            <w:r>
              <w:rPr>
                <w:rFonts w:ascii="Georgia" w:hAnsi="Georgia"/>
                <w:sz w:val="24"/>
                <w:szCs w:val="24"/>
              </w:rPr>
              <w:t>66</w:t>
            </w:r>
          </w:p>
        </w:tc>
        <w:tc>
          <w:tcPr>
            <w:tcW w:w="2340" w:type="dxa"/>
          </w:tcPr>
          <w:p w:rsidR="00C02FE0" w:rsidRDefault="00C02FE0" w:rsidP="007354A6">
            <w:pPr>
              <w:rPr>
                <w:rFonts w:ascii="Georgia" w:hAnsi="Georgia"/>
                <w:sz w:val="24"/>
                <w:szCs w:val="24"/>
              </w:rPr>
            </w:pPr>
            <w:r>
              <w:rPr>
                <w:rFonts w:ascii="Georgia" w:hAnsi="Georgia"/>
                <w:sz w:val="24"/>
                <w:szCs w:val="24"/>
              </w:rPr>
              <w:t>32</w:t>
            </w:r>
          </w:p>
        </w:tc>
      </w:tr>
      <w:tr w:rsidR="00C02FE0" w:rsidTr="00C02FE0">
        <w:tc>
          <w:tcPr>
            <w:tcW w:w="3438" w:type="dxa"/>
          </w:tcPr>
          <w:p w:rsidR="00C02FE0" w:rsidRDefault="00C02FE0" w:rsidP="007354A6">
            <w:pPr>
              <w:rPr>
                <w:rFonts w:ascii="Georgia" w:hAnsi="Georgia"/>
                <w:sz w:val="24"/>
                <w:szCs w:val="24"/>
              </w:rPr>
            </w:pPr>
            <w:r>
              <w:rPr>
                <w:rFonts w:ascii="Georgia" w:hAnsi="Georgia"/>
                <w:sz w:val="24"/>
                <w:szCs w:val="24"/>
              </w:rPr>
              <w:t xml:space="preserve">p value, Wald </w:t>
            </w:r>
            <w:r>
              <w:rPr>
                <w:rFonts w:ascii="Georgia" w:hAnsi="Georgia"/>
                <w:sz w:val="24"/>
                <w:szCs w:val="24"/>
              </w:rPr>
              <w:sym w:font="Symbol" w:char="F063"/>
            </w:r>
            <w:r w:rsidRPr="002A33C7">
              <w:rPr>
                <w:rFonts w:ascii="Georgia" w:hAnsi="Georgia"/>
                <w:sz w:val="24"/>
                <w:szCs w:val="24"/>
                <w:vertAlign w:val="superscript"/>
              </w:rPr>
              <w:t>2</w:t>
            </w:r>
          </w:p>
        </w:tc>
        <w:tc>
          <w:tcPr>
            <w:tcW w:w="1890" w:type="dxa"/>
          </w:tcPr>
          <w:p w:rsidR="00C02FE0" w:rsidRDefault="00C02FE0" w:rsidP="007354A6">
            <w:pPr>
              <w:rPr>
                <w:rFonts w:ascii="Georgia" w:hAnsi="Georgia"/>
                <w:sz w:val="24"/>
                <w:szCs w:val="24"/>
              </w:rPr>
            </w:pPr>
            <w:r>
              <w:rPr>
                <w:rFonts w:ascii="Georgia" w:hAnsi="Georgia"/>
                <w:sz w:val="24"/>
                <w:szCs w:val="24"/>
              </w:rPr>
              <w:t>.0000</w:t>
            </w:r>
          </w:p>
        </w:tc>
        <w:tc>
          <w:tcPr>
            <w:tcW w:w="2340" w:type="dxa"/>
          </w:tcPr>
          <w:p w:rsidR="00C02FE0" w:rsidRDefault="00C02FE0" w:rsidP="007354A6">
            <w:pPr>
              <w:rPr>
                <w:rFonts w:ascii="Georgia" w:hAnsi="Georgia"/>
                <w:sz w:val="24"/>
                <w:szCs w:val="24"/>
              </w:rPr>
            </w:pPr>
            <w:r>
              <w:rPr>
                <w:rFonts w:ascii="Georgia" w:hAnsi="Georgia"/>
                <w:sz w:val="24"/>
                <w:szCs w:val="24"/>
              </w:rPr>
              <w:t>.0000</w:t>
            </w:r>
          </w:p>
        </w:tc>
      </w:tr>
    </w:tbl>
    <w:p w:rsidR="005D0E9B" w:rsidRDefault="005D0E9B" w:rsidP="005D0E9B">
      <w:pPr>
        <w:spacing w:after="200" w:line="276" w:lineRule="auto"/>
        <w:rPr>
          <w:rFonts w:ascii="Georgia" w:hAnsi="Georgia"/>
          <w:sz w:val="24"/>
          <w:szCs w:val="24"/>
        </w:rPr>
      </w:pPr>
      <w:r>
        <w:rPr>
          <w:rFonts w:ascii="Georgia" w:hAnsi="Georgia"/>
          <w:sz w:val="24"/>
          <w:szCs w:val="24"/>
        </w:rPr>
        <w:t xml:space="preserve">*** </w:t>
      </w:r>
      <w:proofErr w:type="gramStart"/>
      <w:r>
        <w:rPr>
          <w:rFonts w:ascii="Georgia" w:hAnsi="Georgia"/>
          <w:sz w:val="24"/>
          <w:szCs w:val="24"/>
        </w:rPr>
        <w:t>p</w:t>
      </w:r>
      <w:proofErr w:type="gramEnd"/>
      <w:r>
        <w:rPr>
          <w:rFonts w:ascii="Georgia" w:hAnsi="Georgia"/>
          <w:sz w:val="24"/>
          <w:szCs w:val="24"/>
        </w:rPr>
        <w:t xml:space="preserve"> value &lt; .01; ** p value &lt; .05; * p value &lt; .10</w:t>
      </w:r>
    </w:p>
    <w:p w:rsidR="0013505A" w:rsidRDefault="00DA6B0D" w:rsidP="0013505A">
      <w:pPr>
        <w:spacing w:after="200" w:line="276" w:lineRule="auto"/>
        <w:rPr>
          <w:rFonts w:ascii="Georgia" w:hAnsi="Georgia"/>
          <w:sz w:val="24"/>
          <w:szCs w:val="24"/>
        </w:rPr>
      </w:pPr>
      <w:r>
        <w:rPr>
          <w:rFonts w:ascii="Georgia" w:hAnsi="Georgia"/>
          <w:sz w:val="24"/>
          <w:szCs w:val="24"/>
        </w:rPr>
        <w:t>Dependent variable:  Time to death (by any cause).</w:t>
      </w:r>
    </w:p>
    <w:p w:rsidR="00A76520" w:rsidRDefault="00A76520" w:rsidP="00DA6B0D">
      <w:pPr>
        <w:spacing w:after="200" w:line="276" w:lineRule="auto"/>
        <w:rPr>
          <w:rFonts w:ascii="Georgia" w:hAnsi="Georgia"/>
          <w:sz w:val="24"/>
          <w:szCs w:val="24"/>
        </w:rPr>
      </w:pPr>
      <w:r>
        <w:rPr>
          <w:rFonts w:ascii="Georgia" w:hAnsi="Georgia"/>
          <w:sz w:val="24"/>
          <w:szCs w:val="24"/>
        </w:rPr>
        <w:t>Note</w:t>
      </w:r>
      <w:r w:rsidR="005D0E9B">
        <w:rPr>
          <w:rFonts w:ascii="Georgia" w:hAnsi="Georgia"/>
          <w:sz w:val="24"/>
          <w:szCs w:val="24"/>
        </w:rPr>
        <w:t>s</w:t>
      </w:r>
      <w:r>
        <w:rPr>
          <w:rFonts w:ascii="Georgia" w:hAnsi="Georgia"/>
          <w:sz w:val="24"/>
          <w:szCs w:val="24"/>
        </w:rPr>
        <w:t xml:space="preserve">:  </w:t>
      </w:r>
      <w:r w:rsidR="005D0E9B">
        <w:rPr>
          <w:rFonts w:ascii="Georgia" w:hAnsi="Georgia"/>
          <w:sz w:val="24"/>
          <w:szCs w:val="24"/>
        </w:rPr>
        <w:t xml:space="preserve">(1) </w:t>
      </w:r>
      <w:r>
        <w:rPr>
          <w:rFonts w:ascii="Georgia" w:hAnsi="Georgia"/>
          <w:sz w:val="24"/>
          <w:szCs w:val="24"/>
        </w:rPr>
        <w:t>Negative coefficients indicate that increasing the variable in question decreases the risk of death.</w:t>
      </w:r>
      <w:r w:rsidR="005D0E9B">
        <w:rPr>
          <w:rFonts w:ascii="Georgia" w:hAnsi="Georgia"/>
          <w:sz w:val="24"/>
          <w:szCs w:val="24"/>
        </w:rPr>
        <w:t xml:space="preserve">  (2) </w:t>
      </w:r>
      <w:proofErr w:type="gramStart"/>
      <w:r w:rsidR="005D0E9B">
        <w:rPr>
          <w:rFonts w:ascii="Georgia" w:hAnsi="Georgia"/>
          <w:sz w:val="24"/>
          <w:szCs w:val="24"/>
        </w:rPr>
        <w:t>t</w:t>
      </w:r>
      <w:r w:rsidR="005D0E9B" w:rsidRPr="005D0E9B">
        <w:rPr>
          <w:rFonts w:ascii="Georgia" w:hAnsi="Georgia"/>
          <w:sz w:val="24"/>
          <w:szCs w:val="24"/>
          <w:vertAlign w:val="subscript"/>
        </w:rPr>
        <w:t>0</w:t>
      </w:r>
      <w:proofErr w:type="gramEnd"/>
      <w:r w:rsidR="005D0E9B">
        <w:rPr>
          <w:rFonts w:ascii="Georgia" w:hAnsi="Georgia"/>
          <w:sz w:val="24"/>
          <w:szCs w:val="24"/>
        </w:rPr>
        <w:t xml:space="preserve"> indicates the year in which the democratic episode began.  The variables measured at t</w:t>
      </w:r>
      <w:r w:rsidR="005D0E9B" w:rsidRPr="005D0E9B">
        <w:rPr>
          <w:rFonts w:ascii="Georgia" w:hAnsi="Georgia"/>
          <w:sz w:val="24"/>
          <w:szCs w:val="24"/>
          <w:vertAlign w:val="subscript"/>
        </w:rPr>
        <w:t>0</w:t>
      </w:r>
      <w:r w:rsidR="005D0E9B">
        <w:rPr>
          <w:rFonts w:ascii="Georgia" w:hAnsi="Georgia"/>
          <w:sz w:val="24"/>
          <w:szCs w:val="24"/>
        </w:rPr>
        <w:t xml:space="preserve"> are “time-invariant.”  The only “time-varying” </w:t>
      </w:r>
      <w:proofErr w:type="gramStart"/>
      <w:r w:rsidR="005D0E9B">
        <w:rPr>
          <w:rFonts w:ascii="Georgia" w:hAnsi="Georgia"/>
          <w:sz w:val="24"/>
          <w:szCs w:val="24"/>
        </w:rPr>
        <w:t>variables is</w:t>
      </w:r>
      <w:proofErr w:type="gramEnd"/>
      <w:r w:rsidR="005D0E9B">
        <w:rPr>
          <w:rFonts w:ascii="Georgia" w:hAnsi="Georgia"/>
          <w:sz w:val="24"/>
          <w:szCs w:val="24"/>
        </w:rPr>
        <w:t xml:space="preserve"> the economic growth rate.</w:t>
      </w:r>
      <w:r w:rsidR="00AB36A1">
        <w:rPr>
          <w:rFonts w:ascii="Georgia" w:hAnsi="Georgia"/>
          <w:sz w:val="24"/>
          <w:szCs w:val="24"/>
        </w:rPr>
        <w:t xml:space="preserve">  </w:t>
      </w:r>
    </w:p>
    <w:p w:rsidR="00DA6B0D" w:rsidRDefault="00DA6B0D" w:rsidP="0013505A">
      <w:pPr>
        <w:spacing w:after="200" w:line="276" w:lineRule="auto"/>
        <w:rPr>
          <w:rFonts w:ascii="Georgia" w:hAnsi="Georgia"/>
          <w:sz w:val="24"/>
          <w:szCs w:val="24"/>
        </w:rPr>
      </w:pPr>
    </w:p>
    <w:p w:rsidR="00DA6B0D" w:rsidRDefault="00DA6B0D" w:rsidP="0013505A">
      <w:pPr>
        <w:spacing w:after="200" w:line="276" w:lineRule="auto"/>
        <w:rPr>
          <w:rFonts w:ascii="Georgia" w:hAnsi="Georgia"/>
          <w:sz w:val="24"/>
          <w:szCs w:val="24"/>
        </w:rPr>
      </w:pPr>
    </w:p>
    <w:p w:rsidR="00DA6B0D" w:rsidRDefault="00DA6B0D" w:rsidP="0013505A">
      <w:pPr>
        <w:spacing w:after="200" w:line="276" w:lineRule="auto"/>
        <w:rPr>
          <w:rFonts w:ascii="Georgia" w:hAnsi="Georgia"/>
          <w:sz w:val="24"/>
          <w:szCs w:val="24"/>
        </w:rPr>
      </w:pPr>
    </w:p>
    <w:p w:rsidR="00DA6B0D" w:rsidRDefault="00DA6B0D" w:rsidP="0013505A">
      <w:pPr>
        <w:spacing w:after="200" w:line="276" w:lineRule="auto"/>
        <w:rPr>
          <w:rFonts w:ascii="Georgia" w:hAnsi="Georgia"/>
          <w:sz w:val="24"/>
          <w:szCs w:val="24"/>
        </w:rPr>
      </w:pPr>
    </w:p>
    <w:p w:rsidR="00DA6B0D" w:rsidRDefault="00DA6B0D" w:rsidP="0013505A">
      <w:pPr>
        <w:spacing w:after="200" w:line="276" w:lineRule="auto"/>
        <w:rPr>
          <w:rFonts w:ascii="Georgia" w:hAnsi="Georgia"/>
          <w:sz w:val="24"/>
          <w:szCs w:val="24"/>
        </w:rPr>
      </w:pPr>
    </w:p>
    <w:p w:rsidR="00DA6B0D" w:rsidRDefault="00DA6B0D" w:rsidP="0013505A">
      <w:pPr>
        <w:spacing w:after="200" w:line="276" w:lineRule="auto"/>
        <w:rPr>
          <w:rFonts w:ascii="Georgia" w:hAnsi="Georgia"/>
          <w:sz w:val="24"/>
          <w:szCs w:val="24"/>
        </w:rPr>
      </w:pPr>
    </w:p>
    <w:p w:rsidR="00DA6B0D" w:rsidRDefault="00DA6B0D" w:rsidP="0013505A">
      <w:pPr>
        <w:spacing w:after="200" w:line="276" w:lineRule="auto"/>
        <w:rPr>
          <w:rFonts w:ascii="Georgia" w:hAnsi="Georgia"/>
          <w:sz w:val="24"/>
          <w:szCs w:val="24"/>
        </w:rPr>
      </w:pPr>
    </w:p>
    <w:p w:rsidR="00B0697E" w:rsidRPr="00235BB2" w:rsidRDefault="00B0697E" w:rsidP="00B0697E">
      <w:pPr>
        <w:keepNext/>
        <w:keepLines/>
        <w:spacing w:before="48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Table 2</w:t>
      </w:r>
      <w:r w:rsidR="00C53D9D">
        <w:rPr>
          <w:rFonts w:asciiTheme="majorHAnsi" w:eastAsiaTheme="majorEastAsia" w:hAnsiTheme="majorHAnsi" w:cstheme="majorBidi"/>
          <w:b/>
          <w:bCs/>
          <w:sz w:val="28"/>
          <w:szCs w:val="28"/>
        </w:rPr>
        <w:t>:  Initial b</w:t>
      </w:r>
      <w:r w:rsidRPr="00235BB2">
        <w:rPr>
          <w:rFonts w:asciiTheme="majorHAnsi" w:eastAsiaTheme="majorEastAsia" w:hAnsiTheme="majorHAnsi" w:cstheme="majorBidi"/>
          <w:b/>
          <w:bCs/>
          <w:sz w:val="28"/>
          <w:szCs w:val="28"/>
        </w:rPr>
        <w:t xml:space="preserve">udgetary reversions and perceived corruption, 1995-2005 </w:t>
      </w:r>
    </w:p>
    <w:tbl>
      <w:tblPr>
        <w:tblStyle w:val="TableGrid1"/>
        <w:tblW w:w="0" w:type="auto"/>
        <w:tblLook w:val="04A0" w:firstRow="1" w:lastRow="0" w:firstColumn="1" w:lastColumn="0" w:noHBand="0" w:noVBand="1"/>
      </w:tblPr>
      <w:tblGrid>
        <w:gridCol w:w="4307"/>
        <w:gridCol w:w="2743"/>
        <w:gridCol w:w="2526"/>
      </w:tblGrid>
      <w:tr w:rsidR="00EA0C2F" w:rsidRPr="00235BB2" w:rsidTr="00EA0C2F">
        <w:tc>
          <w:tcPr>
            <w:tcW w:w="4307" w:type="dxa"/>
          </w:tcPr>
          <w:p w:rsidR="00EA0C2F" w:rsidRPr="00235BB2" w:rsidRDefault="00EA0C2F" w:rsidP="00FE78AF">
            <w:pPr>
              <w:spacing w:line="276" w:lineRule="auto"/>
              <w:rPr>
                <w:rFonts w:ascii="Georgia" w:hAnsi="Georgia"/>
                <w:b/>
                <w:sz w:val="24"/>
                <w:szCs w:val="24"/>
              </w:rPr>
            </w:pPr>
            <w:r w:rsidRPr="00235BB2">
              <w:rPr>
                <w:rFonts w:ascii="Georgia" w:hAnsi="Georgia"/>
                <w:b/>
                <w:sz w:val="24"/>
                <w:szCs w:val="24"/>
              </w:rPr>
              <w:t>Independent variables</w:t>
            </w:r>
          </w:p>
        </w:tc>
        <w:tc>
          <w:tcPr>
            <w:tcW w:w="2743" w:type="dxa"/>
          </w:tcPr>
          <w:p w:rsidR="00EA0C2F" w:rsidRDefault="00EA0C2F" w:rsidP="00FE78AF">
            <w:pPr>
              <w:spacing w:line="276" w:lineRule="auto"/>
              <w:rPr>
                <w:rFonts w:ascii="Georgia" w:hAnsi="Georgia"/>
                <w:b/>
                <w:sz w:val="24"/>
                <w:szCs w:val="24"/>
              </w:rPr>
            </w:pPr>
            <w:r>
              <w:rPr>
                <w:rFonts w:ascii="Georgia" w:hAnsi="Georgia"/>
                <w:b/>
                <w:sz w:val="24"/>
                <w:szCs w:val="24"/>
              </w:rPr>
              <w:t>Model 1:</w:t>
            </w:r>
          </w:p>
          <w:p w:rsidR="00EA0C2F" w:rsidRPr="00235BB2" w:rsidRDefault="00EA0C2F" w:rsidP="00FE78AF">
            <w:pPr>
              <w:spacing w:line="276" w:lineRule="auto"/>
              <w:rPr>
                <w:rFonts w:ascii="Georgia" w:hAnsi="Georgia"/>
                <w:b/>
                <w:sz w:val="24"/>
                <w:szCs w:val="24"/>
              </w:rPr>
            </w:pPr>
            <w:r>
              <w:rPr>
                <w:rFonts w:ascii="Georgia" w:hAnsi="Georgia"/>
                <w:b/>
                <w:sz w:val="24"/>
                <w:szCs w:val="24"/>
              </w:rPr>
              <w:t>Countries outside of Western Europe and North America</w:t>
            </w:r>
          </w:p>
        </w:tc>
        <w:tc>
          <w:tcPr>
            <w:tcW w:w="2526" w:type="dxa"/>
          </w:tcPr>
          <w:p w:rsidR="00EA0C2F" w:rsidRDefault="00EA0C2F" w:rsidP="00EA0C2F">
            <w:pPr>
              <w:spacing w:line="276" w:lineRule="auto"/>
              <w:rPr>
                <w:rFonts w:ascii="Georgia" w:hAnsi="Georgia"/>
                <w:b/>
                <w:sz w:val="24"/>
                <w:szCs w:val="24"/>
              </w:rPr>
            </w:pPr>
            <w:r>
              <w:rPr>
                <w:rFonts w:ascii="Georgia" w:hAnsi="Georgia"/>
                <w:b/>
                <w:sz w:val="24"/>
                <w:szCs w:val="24"/>
              </w:rPr>
              <w:t>Model 2:</w:t>
            </w:r>
          </w:p>
          <w:p w:rsidR="00EA0C2F" w:rsidRDefault="00EA0C2F" w:rsidP="00EA0C2F">
            <w:pPr>
              <w:spacing w:line="276" w:lineRule="auto"/>
              <w:rPr>
                <w:rFonts w:ascii="Georgia" w:hAnsi="Georgia"/>
                <w:b/>
                <w:sz w:val="24"/>
                <w:szCs w:val="24"/>
              </w:rPr>
            </w:pPr>
            <w:r>
              <w:rPr>
                <w:rFonts w:ascii="Georgia" w:hAnsi="Georgia"/>
                <w:b/>
                <w:sz w:val="24"/>
                <w:szCs w:val="24"/>
              </w:rPr>
              <w:t>Countries attaining independence after 1914</w:t>
            </w:r>
          </w:p>
        </w:tc>
      </w:tr>
      <w:tr w:rsidR="00EA0C2F" w:rsidRPr="00235BB2" w:rsidTr="00EA0C2F">
        <w:tc>
          <w:tcPr>
            <w:tcW w:w="4307" w:type="dxa"/>
          </w:tcPr>
          <w:p w:rsidR="00EA0C2F" w:rsidRPr="00235BB2" w:rsidRDefault="00EA0C2F" w:rsidP="00B0697E">
            <w:pPr>
              <w:spacing w:line="276" w:lineRule="auto"/>
              <w:rPr>
                <w:rFonts w:ascii="Georgia" w:hAnsi="Georgia"/>
                <w:b/>
                <w:sz w:val="24"/>
                <w:szCs w:val="24"/>
              </w:rPr>
            </w:pPr>
            <w:r>
              <w:rPr>
                <w:rFonts w:ascii="Georgia" w:hAnsi="Georgia"/>
                <w:b/>
                <w:sz w:val="24"/>
                <w:szCs w:val="24"/>
              </w:rPr>
              <w:t>Initial reversion is a government shutdown</w:t>
            </w:r>
          </w:p>
        </w:tc>
        <w:tc>
          <w:tcPr>
            <w:tcW w:w="2743" w:type="dxa"/>
          </w:tcPr>
          <w:p w:rsidR="00EA0C2F" w:rsidRPr="00235BB2" w:rsidRDefault="00EA0C2F" w:rsidP="00FE78AF">
            <w:pPr>
              <w:spacing w:line="276" w:lineRule="auto"/>
              <w:rPr>
                <w:rFonts w:ascii="Georgia" w:hAnsi="Georgia"/>
                <w:sz w:val="24"/>
                <w:szCs w:val="24"/>
              </w:rPr>
            </w:pPr>
            <w:r>
              <w:rPr>
                <w:rFonts w:ascii="Georgia" w:hAnsi="Georgia"/>
                <w:sz w:val="24"/>
                <w:szCs w:val="24"/>
              </w:rPr>
              <w:t>-.83</w:t>
            </w:r>
            <w:r w:rsidRPr="00235BB2">
              <w:rPr>
                <w:rFonts w:ascii="Georgia" w:hAnsi="Georgia"/>
                <w:sz w:val="24"/>
                <w:szCs w:val="24"/>
              </w:rPr>
              <w:t>**</w:t>
            </w:r>
          </w:p>
          <w:p w:rsidR="00EA0C2F" w:rsidRPr="00235BB2" w:rsidRDefault="00EA0C2F" w:rsidP="00FE78AF">
            <w:pPr>
              <w:spacing w:line="276" w:lineRule="auto"/>
              <w:rPr>
                <w:rFonts w:ascii="Georgia" w:hAnsi="Georgia"/>
                <w:sz w:val="24"/>
                <w:szCs w:val="24"/>
              </w:rPr>
            </w:pPr>
            <w:r>
              <w:rPr>
                <w:rFonts w:ascii="Georgia" w:hAnsi="Georgia"/>
                <w:sz w:val="24"/>
                <w:szCs w:val="24"/>
              </w:rPr>
              <w:t>(.33</w:t>
            </w:r>
            <w:r w:rsidRPr="00235BB2">
              <w:rPr>
                <w:rFonts w:ascii="Georgia" w:hAnsi="Georgia"/>
                <w:sz w:val="24"/>
                <w:szCs w:val="24"/>
              </w:rPr>
              <w:t>)</w:t>
            </w:r>
          </w:p>
        </w:tc>
        <w:tc>
          <w:tcPr>
            <w:tcW w:w="2526" w:type="dxa"/>
          </w:tcPr>
          <w:p w:rsidR="00EA0C2F" w:rsidRDefault="00EA0C2F" w:rsidP="00FE78AF">
            <w:pPr>
              <w:spacing w:line="276" w:lineRule="auto"/>
              <w:rPr>
                <w:rFonts w:ascii="Georgia" w:hAnsi="Georgia"/>
                <w:sz w:val="24"/>
                <w:szCs w:val="24"/>
              </w:rPr>
            </w:pPr>
            <w:r>
              <w:rPr>
                <w:rFonts w:ascii="Georgia" w:hAnsi="Georgia"/>
                <w:sz w:val="24"/>
                <w:szCs w:val="24"/>
              </w:rPr>
              <w:t>-</w:t>
            </w:r>
            <w:r w:rsidR="00A565B8">
              <w:rPr>
                <w:rFonts w:ascii="Georgia" w:hAnsi="Georgia"/>
                <w:sz w:val="24"/>
                <w:szCs w:val="24"/>
              </w:rPr>
              <w:t>.88</w:t>
            </w:r>
            <w:r>
              <w:rPr>
                <w:rFonts w:ascii="Georgia" w:hAnsi="Georgia"/>
                <w:sz w:val="24"/>
                <w:szCs w:val="24"/>
              </w:rPr>
              <w:t>*</w:t>
            </w:r>
          </w:p>
          <w:p w:rsidR="00EA0C2F" w:rsidRDefault="00A565B8" w:rsidP="00FE78AF">
            <w:pPr>
              <w:spacing w:line="276" w:lineRule="auto"/>
              <w:rPr>
                <w:rFonts w:ascii="Georgia" w:hAnsi="Georgia"/>
                <w:sz w:val="24"/>
                <w:szCs w:val="24"/>
              </w:rPr>
            </w:pPr>
            <w:r>
              <w:rPr>
                <w:rFonts w:ascii="Georgia" w:hAnsi="Georgia"/>
                <w:sz w:val="24"/>
                <w:szCs w:val="24"/>
              </w:rPr>
              <w:t>(.49</w:t>
            </w:r>
            <w:r w:rsidR="00EA0C2F">
              <w:rPr>
                <w:rFonts w:ascii="Georgia" w:hAnsi="Georgia"/>
                <w:sz w:val="24"/>
                <w:szCs w:val="24"/>
              </w:rPr>
              <w:t>)</w:t>
            </w:r>
          </w:p>
        </w:tc>
      </w:tr>
      <w:tr w:rsidR="00EA0C2F" w:rsidRPr="00235BB2" w:rsidTr="00EA0C2F">
        <w:tc>
          <w:tcPr>
            <w:tcW w:w="4307" w:type="dxa"/>
          </w:tcPr>
          <w:p w:rsidR="00EA0C2F" w:rsidRPr="00235BB2" w:rsidRDefault="00EA0C2F" w:rsidP="00FE78AF">
            <w:pPr>
              <w:spacing w:line="276" w:lineRule="auto"/>
              <w:rPr>
                <w:rFonts w:ascii="Georgia" w:hAnsi="Georgia"/>
                <w:b/>
                <w:sz w:val="24"/>
                <w:szCs w:val="24"/>
              </w:rPr>
            </w:pPr>
            <w:r>
              <w:rPr>
                <w:rFonts w:ascii="Georgia" w:hAnsi="Georgia"/>
                <w:b/>
                <w:sz w:val="24"/>
                <w:szCs w:val="24"/>
              </w:rPr>
              <w:t>Initial GDP per capita</w:t>
            </w:r>
          </w:p>
        </w:tc>
        <w:tc>
          <w:tcPr>
            <w:tcW w:w="2743" w:type="dxa"/>
          </w:tcPr>
          <w:p w:rsidR="00EA0C2F" w:rsidRPr="00235BB2" w:rsidRDefault="00EA0C2F" w:rsidP="00FE78AF">
            <w:pPr>
              <w:spacing w:line="276" w:lineRule="auto"/>
              <w:rPr>
                <w:rFonts w:ascii="Georgia" w:hAnsi="Georgia"/>
                <w:sz w:val="24"/>
                <w:szCs w:val="24"/>
              </w:rPr>
            </w:pPr>
            <w:r>
              <w:rPr>
                <w:rFonts w:ascii="Georgia" w:hAnsi="Georgia"/>
                <w:sz w:val="24"/>
                <w:szCs w:val="24"/>
              </w:rPr>
              <w:t>-.21***</w:t>
            </w:r>
          </w:p>
          <w:p w:rsidR="00EA0C2F" w:rsidRPr="00235BB2" w:rsidRDefault="00EA0C2F" w:rsidP="00FE78AF">
            <w:pPr>
              <w:spacing w:line="276" w:lineRule="auto"/>
              <w:rPr>
                <w:rFonts w:ascii="Georgia" w:hAnsi="Georgia"/>
                <w:sz w:val="24"/>
                <w:szCs w:val="24"/>
              </w:rPr>
            </w:pPr>
            <w:r>
              <w:rPr>
                <w:rFonts w:ascii="Georgia" w:hAnsi="Georgia"/>
                <w:sz w:val="24"/>
                <w:szCs w:val="24"/>
              </w:rPr>
              <w:t>(.07</w:t>
            </w:r>
            <w:r w:rsidRPr="00235BB2">
              <w:rPr>
                <w:rFonts w:ascii="Georgia" w:hAnsi="Georgia"/>
                <w:sz w:val="24"/>
                <w:szCs w:val="24"/>
              </w:rPr>
              <w:t>)</w:t>
            </w:r>
          </w:p>
        </w:tc>
        <w:tc>
          <w:tcPr>
            <w:tcW w:w="2526" w:type="dxa"/>
          </w:tcPr>
          <w:p w:rsidR="00EA0C2F" w:rsidRDefault="00EA0C2F" w:rsidP="00FE78AF">
            <w:pPr>
              <w:spacing w:line="276" w:lineRule="auto"/>
              <w:rPr>
                <w:rFonts w:ascii="Georgia" w:hAnsi="Georgia"/>
                <w:sz w:val="24"/>
                <w:szCs w:val="24"/>
              </w:rPr>
            </w:pPr>
            <w:r>
              <w:rPr>
                <w:rFonts w:ascii="Georgia" w:hAnsi="Georgia"/>
                <w:sz w:val="24"/>
                <w:szCs w:val="24"/>
              </w:rPr>
              <w:t>-.29***</w:t>
            </w:r>
          </w:p>
          <w:p w:rsidR="00EA0C2F" w:rsidRDefault="00A565B8" w:rsidP="00FE78AF">
            <w:pPr>
              <w:spacing w:line="276" w:lineRule="auto"/>
              <w:rPr>
                <w:rFonts w:ascii="Georgia" w:hAnsi="Georgia"/>
                <w:sz w:val="24"/>
                <w:szCs w:val="24"/>
              </w:rPr>
            </w:pPr>
            <w:r>
              <w:rPr>
                <w:rFonts w:ascii="Georgia" w:hAnsi="Georgia"/>
                <w:sz w:val="24"/>
                <w:szCs w:val="24"/>
              </w:rPr>
              <w:t>(.10</w:t>
            </w:r>
            <w:r w:rsidR="00EA0C2F">
              <w:rPr>
                <w:rFonts w:ascii="Georgia" w:hAnsi="Georgia"/>
                <w:sz w:val="24"/>
                <w:szCs w:val="24"/>
              </w:rPr>
              <w:t>)</w:t>
            </w:r>
          </w:p>
        </w:tc>
      </w:tr>
      <w:tr w:rsidR="00EA0C2F" w:rsidRPr="00235BB2" w:rsidTr="00EA0C2F">
        <w:tc>
          <w:tcPr>
            <w:tcW w:w="4307" w:type="dxa"/>
          </w:tcPr>
          <w:p w:rsidR="00EA0C2F" w:rsidRPr="00235BB2" w:rsidRDefault="00EA0C2F" w:rsidP="00FE78AF">
            <w:pPr>
              <w:spacing w:line="276" w:lineRule="auto"/>
              <w:rPr>
                <w:rFonts w:ascii="Georgia" w:hAnsi="Georgia"/>
                <w:b/>
                <w:sz w:val="24"/>
                <w:szCs w:val="24"/>
              </w:rPr>
            </w:pPr>
            <w:r>
              <w:rPr>
                <w:rFonts w:ascii="Georgia" w:hAnsi="Georgia"/>
                <w:b/>
                <w:sz w:val="24"/>
                <w:szCs w:val="24"/>
              </w:rPr>
              <w:t>Initial regime is non-presidential</w:t>
            </w:r>
          </w:p>
        </w:tc>
        <w:tc>
          <w:tcPr>
            <w:tcW w:w="2743" w:type="dxa"/>
          </w:tcPr>
          <w:p w:rsidR="00EA0C2F" w:rsidRPr="00235BB2" w:rsidRDefault="00EA0C2F" w:rsidP="00FE78AF">
            <w:pPr>
              <w:spacing w:line="276" w:lineRule="auto"/>
              <w:rPr>
                <w:rFonts w:ascii="Georgia" w:hAnsi="Georgia"/>
                <w:sz w:val="24"/>
                <w:szCs w:val="24"/>
              </w:rPr>
            </w:pPr>
            <w:r>
              <w:rPr>
                <w:rFonts w:ascii="Georgia" w:hAnsi="Georgia"/>
                <w:sz w:val="24"/>
                <w:szCs w:val="24"/>
              </w:rPr>
              <w:t>-.23</w:t>
            </w:r>
          </w:p>
          <w:p w:rsidR="00EA0C2F" w:rsidRPr="00235BB2" w:rsidRDefault="00EA0C2F" w:rsidP="00FE78AF">
            <w:pPr>
              <w:spacing w:line="276" w:lineRule="auto"/>
              <w:rPr>
                <w:rFonts w:ascii="Georgia" w:hAnsi="Georgia"/>
                <w:sz w:val="24"/>
                <w:szCs w:val="24"/>
              </w:rPr>
            </w:pPr>
            <w:r>
              <w:rPr>
                <w:rFonts w:ascii="Georgia" w:hAnsi="Georgia"/>
                <w:sz w:val="24"/>
                <w:szCs w:val="24"/>
              </w:rPr>
              <w:t>(.33</w:t>
            </w:r>
            <w:r w:rsidRPr="00235BB2">
              <w:rPr>
                <w:rFonts w:ascii="Georgia" w:hAnsi="Georgia"/>
                <w:sz w:val="24"/>
                <w:szCs w:val="24"/>
              </w:rPr>
              <w:t>)</w:t>
            </w:r>
          </w:p>
        </w:tc>
        <w:tc>
          <w:tcPr>
            <w:tcW w:w="2526" w:type="dxa"/>
          </w:tcPr>
          <w:p w:rsidR="00EA0C2F" w:rsidRDefault="00A565B8" w:rsidP="00FE78AF">
            <w:pPr>
              <w:spacing w:line="276" w:lineRule="auto"/>
              <w:rPr>
                <w:rFonts w:ascii="Georgia" w:hAnsi="Georgia"/>
                <w:sz w:val="24"/>
                <w:szCs w:val="24"/>
              </w:rPr>
            </w:pPr>
            <w:r>
              <w:rPr>
                <w:rFonts w:ascii="Georgia" w:hAnsi="Georgia"/>
                <w:sz w:val="24"/>
                <w:szCs w:val="24"/>
              </w:rPr>
              <w:t>.28</w:t>
            </w:r>
          </w:p>
          <w:p w:rsidR="00EA0C2F" w:rsidRDefault="00A565B8" w:rsidP="00FE78AF">
            <w:pPr>
              <w:spacing w:line="276" w:lineRule="auto"/>
              <w:rPr>
                <w:rFonts w:ascii="Georgia" w:hAnsi="Georgia"/>
                <w:sz w:val="24"/>
                <w:szCs w:val="24"/>
              </w:rPr>
            </w:pPr>
            <w:r>
              <w:rPr>
                <w:rFonts w:ascii="Georgia" w:hAnsi="Georgia"/>
                <w:sz w:val="24"/>
                <w:szCs w:val="24"/>
              </w:rPr>
              <w:t>(.45</w:t>
            </w:r>
            <w:r w:rsidR="00EA0C2F">
              <w:rPr>
                <w:rFonts w:ascii="Georgia" w:hAnsi="Georgia"/>
                <w:sz w:val="24"/>
                <w:szCs w:val="24"/>
              </w:rPr>
              <w:t>)</w:t>
            </w:r>
          </w:p>
        </w:tc>
      </w:tr>
      <w:tr w:rsidR="00EA0C2F" w:rsidRPr="00235BB2" w:rsidTr="00EA0C2F">
        <w:tc>
          <w:tcPr>
            <w:tcW w:w="4307" w:type="dxa"/>
          </w:tcPr>
          <w:p w:rsidR="00EA0C2F" w:rsidRPr="00235BB2" w:rsidRDefault="00EA0C2F" w:rsidP="00FE78AF">
            <w:pPr>
              <w:spacing w:line="276" w:lineRule="auto"/>
              <w:rPr>
                <w:rFonts w:ascii="Georgia" w:hAnsi="Georgia"/>
                <w:b/>
                <w:sz w:val="24"/>
                <w:szCs w:val="24"/>
              </w:rPr>
            </w:pPr>
            <w:r>
              <w:rPr>
                <w:rFonts w:ascii="Georgia" w:hAnsi="Georgia"/>
                <w:b/>
                <w:sz w:val="24"/>
                <w:szCs w:val="24"/>
              </w:rPr>
              <w:t>British origins</w:t>
            </w:r>
          </w:p>
        </w:tc>
        <w:tc>
          <w:tcPr>
            <w:tcW w:w="2743" w:type="dxa"/>
          </w:tcPr>
          <w:p w:rsidR="00EA0C2F" w:rsidRPr="00235BB2" w:rsidRDefault="00EA0C2F" w:rsidP="00FE78AF">
            <w:pPr>
              <w:spacing w:line="276" w:lineRule="auto"/>
              <w:rPr>
                <w:rFonts w:ascii="Georgia" w:hAnsi="Georgia"/>
                <w:sz w:val="24"/>
                <w:szCs w:val="24"/>
              </w:rPr>
            </w:pPr>
            <w:r>
              <w:rPr>
                <w:rFonts w:ascii="Georgia" w:hAnsi="Georgia"/>
                <w:sz w:val="24"/>
                <w:szCs w:val="24"/>
              </w:rPr>
              <w:t>.35</w:t>
            </w:r>
          </w:p>
          <w:p w:rsidR="00EA0C2F" w:rsidRPr="00235BB2" w:rsidRDefault="00EA0C2F" w:rsidP="00FE78AF">
            <w:pPr>
              <w:spacing w:line="276" w:lineRule="auto"/>
              <w:rPr>
                <w:rFonts w:ascii="Georgia" w:hAnsi="Georgia"/>
                <w:sz w:val="24"/>
                <w:szCs w:val="24"/>
              </w:rPr>
            </w:pPr>
            <w:r>
              <w:rPr>
                <w:rFonts w:ascii="Georgia" w:hAnsi="Georgia"/>
                <w:sz w:val="24"/>
                <w:szCs w:val="24"/>
              </w:rPr>
              <w:t>(.35</w:t>
            </w:r>
            <w:r w:rsidRPr="00235BB2">
              <w:rPr>
                <w:rFonts w:ascii="Georgia" w:hAnsi="Georgia"/>
                <w:sz w:val="24"/>
                <w:szCs w:val="24"/>
              </w:rPr>
              <w:t>)</w:t>
            </w:r>
          </w:p>
        </w:tc>
        <w:tc>
          <w:tcPr>
            <w:tcW w:w="2526" w:type="dxa"/>
          </w:tcPr>
          <w:p w:rsidR="00EA0C2F" w:rsidRDefault="00A565B8" w:rsidP="00FE78AF">
            <w:pPr>
              <w:spacing w:line="276" w:lineRule="auto"/>
              <w:rPr>
                <w:rFonts w:ascii="Georgia" w:hAnsi="Georgia"/>
                <w:sz w:val="24"/>
                <w:szCs w:val="24"/>
              </w:rPr>
            </w:pPr>
            <w:r>
              <w:rPr>
                <w:rFonts w:ascii="Georgia" w:hAnsi="Georgia"/>
                <w:sz w:val="24"/>
                <w:szCs w:val="24"/>
              </w:rPr>
              <w:t>.04</w:t>
            </w:r>
          </w:p>
          <w:p w:rsidR="00EA0C2F" w:rsidRDefault="00A565B8" w:rsidP="00FE78AF">
            <w:pPr>
              <w:spacing w:line="276" w:lineRule="auto"/>
              <w:rPr>
                <w:rFonts w:ascii="Georgia" w:hAnsi="Georgia"/>
                <w:sz w:val="24"/>
                <w:szCs w:val="24"/>
              </w:rPr>
            </w:pPr>
            <w:r>
              <w:rPr>
                <w:rFonts w:ascii="Georgia" w:hAnsi="Georgia"/>
                <w:sz w:val="24"/>
                <w:szCs w:val="24"/>
              </w:rPr>
              <w:t>(.48</w:t>
            </w:r>
            <w:r w:rsidR="00EA0C2F">
              <w:rPr>
                <w:rFonts w:ascii="Georgia" w:hAnsi="Georgia"/>
                <w:sz w:val="24"/>
                <w:szCs w:val="24"/>
              </w:rPr>
              <w:t>)</w:t>
            </w:r>
          </w:p>
        </w:tc>
      </w:tr>
      <w:tr w:rsidR="00EA0C2F" w:rsidRPr="00235BB2" w:rsidTr="00EA0C2F">
        <w:tc>
          <w:tcPr>
            <w:tcW w:w="4307" w:type="dxa"/>
          </w:tcPr>
          <w:p w:rsidR="00EA0C2F" w:rsidRPr="00235BB2" w:rsidRDefault="00EA0C2F" w:rsidP="00FE78AF">
            <w:pPr>
              <w:spacing w:line="276" w:lineRule="auto"/>
              <w:rPr>
                <w:rFonts w:ascii="Georgia" w:hAnsi="Georgia"/>
                <w:b/>
                <w:sz w:val="24"/>
                <w:szCs w:val="24"/>
              </w:rPr>
            </w:pPr>
            <w:r>
              <w:rPr>
                <w:rFonts w:ascii="Georgia" w:hAnsi="Georgia"/>
                <w:b/>
                <w:sz w:val="24"/>
                <w:szCs w:val="24"/>
              </w:rPr>
              <w:t>Decade</w:t>
            </w:r>
            <w:r w:rsidRPr="00235BB2">
              <w:rPr>
                <w:rFonts w:ascii="Georgia" w:hAnsi="Georgia"/>
                <w:b/>
                <w:sz w:val="24"/>
                <w:szCs w:val="24"/>
              </w:rPr>
              <w:t xml:space="preserve"> dummies</w:t>
            </w:r>
          </w:p>
        </w:tc>
        <w:tc>
          <w:tcPr>
            <w:tcW w:w="2743" w:type="dxa"/>
          </w:tcPr>
          <w:p w:rsidR="00EA0C2F" w:rsidRPr="00235BB2" w:rsidRDefault="00EA0C2F" w:rsidP="00FE78AF">
            <w:pPr>
              <w:spacing w:line="276" w:lineRule="auto"/>
              <w:rPr>
                <w:rFonts w:ascii="Georgia" w:hAnsi="Georgia"/>
                <w:sz w:val="24"/>
                <w:szCs w:val="24"/>
              </w:rPr>
            </w:pPr>
            <w:r w:rsidRPr="00235BB2">
              <w:rPr>
                <w:rFonts w:ascii="Georgia" w:hAnsi="Georgia"/>
                <w:sz w:val="24"/>
                <w:szCs w:val="24"/>
              </w:rPr>
              <w:t>Yes</w:t>
            </w:r>
          </w:p>
        </w:tc>
        <w:tc>
          <w:tcPr>
            <w:tcW w:w="2526" w:type="dxa"/>
          </w:tcPr>
          <w:p w:rsidR="00EA0C2F" w:rsidRPr="00235BB2" w:rsidRDefault="00EA0C2F" w:rsidP="00FE78AF">
            <w:pPr>
              <w:spacing w:line="276" w:lineRule="auto"/>
              <w:rPr>
                <w:rFonts w:ascii="Georgia" w:hAnsi="Georgia"/>
                <w:sz w:val="24"/>
                <w:szCs w:val="24"/>
              </w:rPr>
            </w:pPr>
            <w:r>
              <w:rPr>
                <w:rFonts w:ascii="Georgia" w:hAnsi="Georgia"/>
                <w:sz w:val="24"/>
                <w:szCs w:val="24"/>
              </w:rPr>
              <w:t>Yes</w:t>
            </w:r>
          </w:p>
        </w:tc>
      </w:tr>
      <w:tr w:rsidR="00EA0C2F" w:rsidRPr="00235BB2" w:rsidTr="00EA0C2F">
        <w:tc>
          <w:tcPr>
            <w:tcW w:w="4307" w:type="dxa"/>
          </w:tcPr>
          <w:p w:rsidR="00EA0C2F" w:rsidRPr="00235BB2" w:rsidRDefault="00EA0C2F" w:rsidP="00FE78AF">
            <w:pPr>
              <w:spacing w:line="276" w:lineRule="auto"/>
              <w:rPr>
                <w:rFonts w:ascii="Georgia" w:hAnsi="Georgia"/>
                <w:b/>
                <w:sz w:val="24"/>
                <w:szCs w:val="24"/>
              </w:rPr>
            </w:pPr>
            <w:r w:rsidRPr="00235BB2">
              <w:rPr>
                <w:rFonts w:ascii="Georgia" w:hAnsi="Georgia"/>
                <w:b/>
                <w:sz w:val="24"/>
                <w:szCs w:val="24"/>
              </w:rPr>
              <w:t>Number of observations</w:t>
            </w:r>
          </w:p>
        </w:tc>
        <w:tc>
          <w:tcPr>
            <w:tcW w:w="2743" w:type="dxa"/>
          </w:tcPr>
          <w:p w:rsidR="00EA0C2F" w:rsidRPr="00235BB2" w:rsidRDefault="00EA0C2F" w:rsidP="00FE78AF">
            <w:pPr>
              <w:spacing w:line="276" w:lineRule="auto"/>
              <w:rPr>
                <w:rFonts w:ascii="Georgia" w:hAnsi="Georgia"/>
                <w:sz w:val="24"/>
                <w:szCs w:val="24"/>
              </w:rPr>
            </w:pPr>
            <w:r>
              <w:rPr>
                <w:rFonts w:ascii="Georgia" w:hAnsi="Georgia"/>
                <w:sz w:val="24"/>
                <w:szCs w:val="24"/>
              </w:rPr>
              <w:t>67</w:t>
            </w:r>
          </w:p>
        </w:tc>
        <w:tc>
          <w:tcPr>
            <w:tcW w:w="2526" w:type="dxa"/>
          </w:tcPr>
          <w:p w:rsidR="00EA0C2F" w:rsidRDefault="00A565B8" w:rsidP="00FE78AF">
            <w:pPr>
              <w:spacing w:line="276" w:lineRule="auto"/>
              <w:rPr>
                <w:rFonts w:ascii="Georgia" w:hAnsi="Georgia"/>
                <w:sz w:val="24"/>
                <w:szCs w:val="24"/>
              </w:rPr>
            </w:pPr>
            <w:r>
              <w:rPr>
                <w:rFonts w:ascii="Georgia" w:hAnsi="Georgia"/>
                <w:sz w:val="24"/>
                <w:szCs w:val="24"/>
              </w:rPr>
              <w:t>46</w:t>
            </w:r>
          </w:p>
        </w:tc>
      </w:tr>
      <w:tr w:rsidR="00EA0C2F" w:rsidRPr="00235BB2" w:rsidTr="00EA0C2F">
        <w:tc>
          <w:tcPr>
            <w:tcW w:w="4307" w:type="dxa"/>
          </w:tcPr>
          <w:p w:rsidR="00EA0C2F" w:rsidRPr="00235BB2" w:rsidRDefault="00EA0C2F" w:rsidP="00FE78AF">
            <w:pPr>
              <w:spacing w:line="276" w:lineRule="auto"/>
              <w:rPr>
                <w:rFonts w:ascii="Georgia" w:hAnsi="Georgia"/>
                <w:b/>
                <w:sz w:val="24"/>
                <w:szCs w:val="24"/>
              </w:rPr>
            </w:pPr>
            <w:r w:rsidRPr="00235BB2">
              <w:rPr>
                <w:rFonts w:ascii="Georgia" w:hAnsi="Georgia"/>
                <w:b/>
                <w:sz w:val="24"/>
                <w:szCs w:val="24"/>
              </w:rPr>
              <w:t>Adjusted R</w:t>
            </w:r>
            <w:r w:rsidRPr="00235BB2">
              <w:rPr>
                <w:rFonts w:ascii="Georgia" w:hAnsi="Georgia"/>
                <w:b/>
                <w:sz w:val="24"/>
                <w:szCs w:val="24"/>
                <w:vertAlign w:val="superscript"/>
              </w:rPr>
              <w:t>2</w:t>
            </w:r>
          </w:p>
        </w:tc>
        <w:tc>
          <w:tcPr>
            <w:tcW w:w="2743" w:type="dxa"/>
          </w:tcPr>
          <w:p w:rsidR="00EA0C2F" w:rsidRPr="00235BB2" w:rsidRDefault="00EA0C2F" w:rsidP="00FE78AF">
            <w:pPr>
              <w:spacing w:line="276" w:lineRule="auto"/>
              <w:rPr>
                <w:rFonts w:ascii="Georgia" w:hAnsi="Georgia"/>
                <w:sz w:val="24"/>
                <w:szCs w:val="24"/>
              </w:rPr>
            </w:pPr>
            <w:r>
              <w:rPr>
                <w:rFonts w:ascii="Georgia" w:hAnsi="Georgia"/>
                <w:sz w:val="24"/>
                <w:szCs w:val="24"/>
              </w:rPr>
              <w:t>.32</w:t>
            </w:r>
          </w:p>
        </w:tc>
        <w:tc>
          <w:tcPr>
            <w:tcW w:w="2526" w:type="dxa"/>
          </w:tcPr>
          <w:p w:rsidR="00EA0C2F" w:rsidRDefault="00A565B8" w:rsidP="00FE78AF">
            <w:pPr>
              <w:spacing w:line="276" w:lineRule="auto"/>
              <w:rPr>
                <w:rFonts w:ascii="Georgia" w:hAnsi="Georgia"/>
                <w:sz w:val="24"/>
                <w:szCs w:val="24"/>
              </w:rPr>
            </w:pPr>
            <w:r>
              <w:rPr>
                <w:rFonts w:ascii="Georgia" w:hAnsi="Georgia"/>
                <w:sz w:val="24"/>
                <w:szCs w:val="24"/>
              </w:rPr>
              <w:t>.47</w:t>
            </w:r>
          </w:p>
        </w:tc>
      </w:tr>
    </w:tbl>
    <w:p w:rsidR="00B0697E" w:rsidRPr="00235BB2" w:rsidRDefault="00B0697E" w:rsidP="00B0697E">
      <w:pPr>
        <w:spacing w:after="200" w:line="276" w:lineRule="auto"/>
        <w:rPr>
          <w:rFonts w:ascii="Georgia" w:hAnsi="Georgia"/>
          <w:sz w:val="24"/>
          <w:szCs w:val="24"/>
        </w:rPr>
      </w:pPr>
      <w:r w:rsidRPr="00235BB2">
        <w:rPr>
          <w:rFonts w:ascii="Georgia" w:hAnsi="Georgia"/>
          <w:sz w:val="24"/>
          <w:szCs w:val="24"/>
        </w:rPr>
        <w:t xml:space="preserve">*** </w:t>
      </w:r>
      <w:proofErr w:type="gramStart"/>
      <w:r w:rsidR="00C53D9D">
        <w:rPr>
          <w:rFonts w:ascii="Georgia" w:hAnsi="Georgia"/>
          <w:sz w:val="24"/>
          <w:szCs w:val="24"/>
        </w:rPr>
        <w:t>p</w:t>
      </w:r>
      <w:proofErr w:type="gramEnd"/>
      <w:r w:rsidR="00C53D9D">
        <w:rPr>
          <w:rFonts w:ascii="Georgia" w:hAnsi="Georgia"/>
          <w:sz w:val="24"/>
          <w:szCs w:val="24"/>
        </w:rPr>
        <w:t xml:space="preserve"> value &lt;</w:t>
      </w:r>
      <w:r w:rsidR="00EA0C2F">
        <w:rPr>
          <w:rFonts w:ascii="Georgia" w:hAnsi="Georgia"/>
          <w:sz w:val="24"/>
          <w:szCs w:val="24"/>
        </w:rPr>
        <w:t xml:space="preserve"> .</w:t>
      </w:r>
      <w:r w:rsidRPr="00235BB2">
        <w:rPr>
          <w:rFonts w:ascii="Georgia" w:hAnsi="Georgia"/>
          <w:sz w:val="24"/>
          <w:szCs w:val="24"/>
        </w:rPr>
        <w:t>01</w:t>
      </w:r>
      <w:r w:rsidR="00EA0C2F">
        <w:rPr>
          <w:rFonts w:ascii="Georgia" w:hAnsi="Georgia"/>
          <w:sz w:val="24"/>
          <w:szCs w:val="24"/>
        </w:rPr>
        <w:t>; ** p value &lt; .05</w:t>
      </w:r>
      <w:r w:rsidRPr="00235BB2">
        <w:rPr>
          <w:rFonts w:ascii="Georgia" w:hAnsi="Georgia"/>
          <w:sz w:val="24"/>
          <w:szCs w:val="24"/>
        </w:rPr>
        <w:t>.</w:t>
      </w:r>
    </w:p>
    <w:p w:rsidR="00B0697E" w:rsidRPr="00235BB2" w:rsidRDefault="00B0697E" w:rsidP="00B0697E">
      <w:pPr>
        <w:spacing w:after="200" w:line="276" w:lineRule="auto"/>
        <w:rPr>
          <w:rFonts w:ascii="Georgia" w:hAnsi="Georgia"/>
          <w:sz w:val="24"/>
          <w:szCs w:val="24"/>
        </w:rPr>
      </w:pPr>
      <w:r w:rsidRPr="00235BB2">
        <w:rPr>
          <w:rFonts w:ascii="Georgia" w:hAnsi="Georgia"/>
          <w:sz w:val="24"/>
          <w:szCs w:val="24"/>
        </w:rPr>
        <w:t>N</w:t>
      </w:r>
      <w:r w:rsidR="00C53D9D">
        <w:rPr>
          <w:rFonts w:ascii="Georgia" w:hAnsi="Georgia"/>
          <w:sz w:val="24"/>
          <w:szCs w:val="24"/>
        </w:rPr>
        <w:t>ote:  The dependent variable is</w:t>
      </w:r>
      <w:r w:rsidRPr="00235BB2">
        <w:rPr>
          <w:rFonts w:ascii="Georgia" w:hAnsi="Georgia"/>
          <w:sz w:val="24"/>
          <w:szCs w:val="24"/>
        </w:rPr>
        <w:t xml:space="preserve"> </w:t>
      </w:r>
      <w:r w:rsidR="00C53D9D" w:rsidRPr="00235BB2">
        <w:rPr>
          <w:rFonts w:ascii="Georgia" w:hAnsi="Georgia"/>
          <w:sz w:val="24"/>
          <w:szCs w:val="24"/>
        </w:rPr>
        <w:t>Transparency International</w:t>
      </w:r>
      <w:r w:rsidR="00C53D9D">
        <w:rPr>
          <w:rFonts w:ascii="Georgia" w:hAnsi="Georgia"/>
          <w:sz w:val="24"/>
          <w:szCs w:val="24"/>
        </w:rPr>
        <w:t>’s</w:t>
      </w:r>
      <w:r w:rsidR="00C53D9D" w:rsidRPr="00235BB2">
        <w:rPr>
          <w:rFonts w:ascii="Georgia" w:hAnsi="Georgia"/>
          <w:sz w:val="24"/>
          <w:szCs w:val="24"/>
        </w:rPr>
        <w:t xml:space="preserve"> </w:t>
      </w:r>
      <w:r w:rsidRPr="00235BB2">
        <w:rPr>
          <w:rFonts w:ascii="Georgia" w:hAnsi="Georgia"/>
          <w:sz w:val="24"/>
          <w:szCs w:val="24"/>
        </w:rPr>
        <w:t xml:space="preserve">Corruptions Perception Index </w:t>
      </w:r>
      <w:r w:rsidR="00C53D9D">
        <w:rPr>
          <w:rFonts w:ascii="Georgia" w:hAnsi="Georgia"/>
          <w:sz w:val="24"/>
          <w:szCs w:val="24"/>
        </w:rPr>
        <w:t>for each country, averaged</w:t>
      </w:r>
      <w:r w:rsidRPr="00235BB2">
        <w:rPr>
          <w:rFonts w:ascii="Georgia" w:hAnsi="Georgia"/>
          <w:sz w:val="24"/>
          <w:szCs w:val="24"/>
        </w:rPr>
        <w:t xml:space="preserve"> over the period 1995-2005.</w:t>
      </w:r>
      <w:r w:rsidR="00EA0C2F" w:rsidRPr="00EA0C2F">
        <w:rPr>
          <w:rFonts w:ascii="Georgia" w:hAnsi="Georgia"/>
          <w:sz w:val="24"/>
          <w:szCs w:val="24"/>
        </w:rPr>
        <w:t xml:space="preserve"> </w:t>
      </w:r>
      <w:r w:rsidR="00EA0C2F">
        <w:rPr>
          <w:rFonts w:ascii="Georgia" w:hAnsi="Georgia"/>
          <w:sz w:val="24"/>
          <w:szCs w:val="24"/>
        </w:rPr>
        <w:t xml:space="preserve"> The original scale</w:t>
      </w:r>
      <w:r w:rsidR="00EA0C2F" w:rsidRPr="00235BB2">
        <w:rPr>
          <w:rFonts w:ascii="Georgia" w:hAnsi="Georgia"/>
          <w:sz w:val="24"/>
          <w:szCs w:val="24"/>
        </w:rPr>
        <w:t xml:space="preserve"> run</w:t>
      </w:r>
      <w:r w:rsidR="00EA0C2F">
        <w:rPr>
          <w:rFonts w:ascii="Georgia" w:hAnsi="Georgia"/>
          <w:sz w:val="24"/>
          <w:szCs w:val="24"/>
        </w:rPr>
        <w:t>s</w:t>
      </w:r>
      <w:r w:rsidR="00EA0C2F" w:rsidRPr="00235BB2">
        <w:rPr>
          <w:rFonts w:ascii="Georgia" w:hAnsi="Georgia"/>
          <w:sz w:val="24"/>
          <w:szCs w:val="24"/>
        </w:rPr>
        <w:t xml:space="preserve"> from 0 to 10, with </w:t>
      </w:r>
      <w:r w:rsidR="00EA0C2F" w:rsidRPr="00C53D9D">
        <w:rPr>
          <w:rFonts w:ascii="Georgia" w:hAnsi="Georgia"/>
          <w:i/>
          <w:sz w:val="24"/>
          <w:szCs w:val="24"/>
        </w:rPr>
        <w:t>larger</w:t>
      </w:r>
      <w:r w:rsidR="00EA0C2F" w:rsidRPr="00235BB2">
        <w:rPr>
          <w:rFonts w:ascii="Georgia" w:hAnsi="Georgia"/>
          <w:sz w:val="24"/>
          <w:szCs w:val="24"/>
        </w:rPr>
        <w:t xml:space="preserve"> values indicating </w:t>
      </w:r>
      <w:r w:rsidR="00EA0C2F" w:rsidRPr="00C53D9D">
        <w:rPr>
          <w:rFonts w:ascii="Georgia" w:hAnsi="Georgia"/>
          <w:i/>
          <w:sz w:val="24"/>
          <w:szCs w:val="24"/>
        </w:rPr>
        <w:t>less</w:t>
      </w:r>
      <w:r w:rsidR="00EA0C2F">
        <w:rPr>
          <w:rFonts w:ascii="Georgia" w:hAnsi="Georgia"/>
          <w:sz w:val="24"/>
          <w:szCs w:val="24"/>
        </w:rPr>
        <w:t xml:space="preserve"> corruption.  I have flipped the scale so that </w:t>
      </w:r>
      <w:r w:rsidR="00EA0C2F" w:rsidRPr="00EA0C2F">
        <w:rPr>
          <w:rFonts w:ascii="Georgia" w:hAnsi="Georgia"/>
          <w:i/>
          <w:sz w:val="24"/>
          <w:szCs w:val="24"/>
        </w:rPr>
        <w:t>larger</w:t>
      </w:r>
      <w:r w:rsidR="00EA0C2F">
        <w:rPr>
          <w:rFonts w:ascii="Georgia" w:hAnsi="Georgia"/>
          <w:sz w:val="24"/>
          <w:szCs w:val="24"/>
        </w:rPr>
        <w:t xml:space="preserve"> values indicate </w:t>
      </w:r>
      <w:r w:rsidR="00EA0C2F" w:rsidRPr="00EA0C2F">
        <w:rPr>
          <w:rFonts w:ascii="Georgia" w:hAnsi="Georgia"/>
          <w:i/>
          <w:sz w:val="24"/>
          <w:szCs w:val="24"/>
        </w:rPr>
        <w:t>more</w:t>
      </w:r>
      <w:r w:rsidR="00EA0C2F">
        <w:rPr>
          <w:rFonts w:ascii="Georgia" w:hAnsi="Georgia"/>
          <w:sz w:val="24"/>
          <w:szCs w:val="24"/>
        </w:rPr>
        <w:t xml:space="preserve"> corruption.</w:t>
      </w:r>
    </w:p>
    <w:p w:rsidR="00B0697E" w:rsidRDefault="00B0697E">
      <w:pPr>
        <w:spacing w:after="200" w:line="276" w:lineRule="auto"/>
        <w:rPr>
          <w:rFonts w:asciiTheme="majorHAnsi" w:eastAsiaTheme="majorEastAsia" w:hAnsiTheme="majorHAnsi" w:cstheme="majorBidi"/>
          <w:b/>
          <w:bCs/>
          <w:sz w:val="28"/>
          <w:szCs w:val="28"/>
        </w:rPr>
      </w:pPr>
      <w:r>
        <w:br w:type="page"/>
      </w:r>
    </w:p>
    <w:p w:rsidR="00665865" w:rsidRDefault="00665865" w:rsidP="00B96709">
      <w:pPr>
        <w:pStyle w:val="Heading1"/>
      </w:pPr>
      <w:r w:rsidRPr="00B8197C">
        <w:lastRenderedPageBreak/>
        <w:t xml:space="preserve">Table </w:t>
      </w:r>
      <w:r w:rsidR="00C53D9D">
        <w:t>3</w:t>
      </w:r>
      <w:r w:rsidRPr="00B8197C">
        <w:t xml:space="preserve">:  </w:t>
      </w:r>
      <w:r w:rsidR="00DA6B0D">
        <w:t>Democratic death due to auto-coups and coups, as a function of the budgetary reversion</w:t>
      </w:r>
      <w:r w:rsidRPr="00B8197C">
        <w:t xml:space="preserve"> </w:t>
      </w:r>
    </w:p>
    <w:tbl>
      <w:tblPr>
        <w:tblStyle w:val="TableGrid"/>
        <w:tblW w:w="0" w:type="auto"/>
        <w:tblLook w:val="04A0" w:firstRow="1" w:lastRow="0" w:firstColumn="1" w:lastColumn="0" w:noHBand="0" w:noVBand="1"/>
      </w:tblPr>
      <w:tblGrid>
        <w:gridCol w:w="2628"/>
        <w:gridCol w:w="1800"/>
        <w:gridCol w:w="1710"/>
        <w:gridCol w:w="1800"/>
        <w:gridCol w:w="1638"/>
      </w:tblGrid>
      <w:tr w:rsidR="00DA6B0D" w:rsidRPr="002A33C7" w:rsidTr="00CD52CA">
        <w:tc>
          <w:tcPr>
            <w:tcW w:w="2628" w:type="dxa"/>
          </w:tcPr>
          <w:p w:rsidR="00DA6B0D" w:rsidRPr="002A33C7" w:rsidRDefault="00DA6B0D" w:rsidP="00434D7B">
            <w:pPr>
              <w:rPr>
                <w:rFonts w:ascii="Georgia" w:hAnsi="Georgia"/>
                <w:b/>
                <w:sz w:val="24"/>
                <w:szCs w:val="24"/>
              </w:rPr>
            </w:pPr>
            <w:r w:rsidRPr="002A33C7">
              <w:rPr>
                <w:rFonts w:ascii="Georgia" w:hAnsi="Georgia"/>
                <w:b/>
                <w:sz w:val="24"/>
                <w:szCs w:val="24"/>
              </w:rPr>
              <w:t>Independent variables</w:t>
            </w:r>
          </w:p>
        </w:tc>
        <w:tc>
          <w:tcPr>
            <w:tcW w:w="1800" w:type="dxa"/>
          </w:tcPr>
          <w:p w:rsidR="00DA6B0D" w:rsidRDefault="00DA6B0D" w:rsidP="00434D7B">
            <w:pPr>
              <w:rPr>
                <w:rFonts w:ascii="Georgia" w:hAnsi="Georgia"/>
                <w:b/>
                <w:sz w:val="24"/>
                <w:szCs w:val="24"/>
              </w:rPr>
            </w:pPr>
            <w:r>
              <w:rPr>
                <w:rFonts w:ascii="Georgia" w:hAnsi="Georgia"/>
                <w:b/>
                <w:sz w:val="24"/>
                <w:szCs w:val="24"/>
              </w:rPr>
              <w:t>Model 1:</w:t>
            </w:r>
          </w:p>
          <w:p w:rsidR="00DA6B0D" w:rsidRPr="002A33C7" w:rsidRDefault="00DA6B0D" w:rsidP="00434D7B">
            <w:pPr>
              <w:rPr>
                <w:rFonts w:ascii="Georgia" w:hAnsi="Georgia"/>
                <w:b/>
                <w:sz w:val="24"/>
                <w:szCs w:val="24"/>
              </w:rPr>
            </w:pPr>
            <w:r>
              <w:rPr>
                <w:rFonts w:ascii="Georgia" w:hAnsi="Georgia"/>
                <w:b/>
                <w:sz w:val="24"/>
                <w:szCs w:val="24"/>
              </w:rPr>
              <w:t>Auto-coups</w:t>
            </w:r>
          </w:p>
          <w:p w:rsidR="00DA6B0D" w:rsidRPr="002A33C7" w:rsidRDefault="00DA6B0D" w:rsidP="00434D7B">
            <w:pPr>
              <w:rPr>
                <w:rFonts w:ascii="Georgia" w:hAnsi="Georgia"/>
                <w:b/>
                <w:sz w:val="24"/>
                <w:szCs w:val="24"/>
              </w:rPr>
            </w:pPr>
            <w:r>
              <w:rPr>
                <w:rFonts w:ascii="Georgia" w:hAnsi="Georgia"/>
                <w:b/>
                <w:sz w:val="24"/>
                <w:szCs w:val="24"/>
              </w:rPr>
              <w:t>(1875-2004</w:t>
            </w:r>
            <w:r w:rsidRPr="002A33C7">
              <w:rPr>
                <w:rFonts w:ascii="Georgia" w:hAnsi="Georgia"/>
                <w:b/>
                <w:sz w:val="24"/>
                <w:szCs w:val="24"/>
              </w:rPr>
              <w:t>)</w:t>
            </w:r>
          </w:p>
        </w:tc>
        <w:tc>
          <w:tcPr>
            <w:tcW w:w="1710" w:type="dxa"/>
          </w:tcPr>
          <w:p w:rsidR="00DA6B0D" w:rsidRDefault="00DA6B0D" w:rsidP="00434D7B">
            <w:pPr>
              <w:rPr>
                <w:rFonts w:ascii="Georgia" w:hAnsi="Georgia"/>
                <w:b/>
                <w:sz w:val="24"/>
                <w:szCs w:val="24"/>
              </w:rPr>
            </w:pPr>
            <w:r w:rsidRPr="002A33C7">
              <w:rPr>
                <w:rFonts w:ascii="Georgia" w:hAnsi="Georgia"/>
                <w:b/>
                <w:sz w:val="24"/>
                <w:szCs w:val="24"/>
              </w:rPr>
              <w:t>Model 2</w:t>
            </w:r>
            <w:r>
              <w:rPr>
                <w:rFonts w:ascii="Georgia" w:hAnsi="Georgia"/>
                <w:b/>
                <w:sz w:val="24"/>
                <w:szCs w:val="24"/>
              </w:rPr>
              <w:t xml:space="preserve">: </w:t>
            </w:r>
          </w:p>
          <w:p w:rsidR="00DA6B0D" w:rsidRPr="002A33C7" w:rsidRDefault="00DA6B0D" w:rsidP="00434D7B">
            <w:pPr>
              <w:rPr>
                <w:rFonts w:ascii="Georgia" w:hAnsi="Georgia"/>
                <w:b/>
                <w:sz w:val="24"/>
                <w:szCs w:val="24"/>
              </w:rPr>
            </w:pPr>
            <w:r>
              <w:rPr>
                <w:rFonts w:ascii="Georgia" w:hAnsi="Georgia"/>
                <w:b/>
                <w:sz w:val="24"/>
                <w:szCs w:val="24"/>
              </w:rPr>
              <w:t>Auto-coups</w:t>
            </w:r>
            <w:r w:rsidRPr="002A33C7">
              <w:rPr>
                <w:rFonts w:ascii="Georgia" w:hAnsi="Georgia"/>
                <w:b/>
                <w:sz w:val="24"/>
                <w:szCs w:val="24"/>
              </w:rPr>
              <w:t xml:space="preserve"> </w:t>
            </w:r>
          </w:p>
          <w:p w:rsidR="00DA6B0D" w:rsidRPr="002A33C7" w:rsidRDefault="00DA6B0D" w:rsidP="00434D7B">
            <w:pPr>
              <w:rPr>
                <w:rFonts w:ascii="Georgia" w:hAnsi="Georgia"/>
                <w:b/>
                <w:sz w:val="24"/>
                <w:szCs w:val="24"/>
              </w:rPr>
            </w:pPr>
            <w:r>
              <w:rPr>
                <w:rFonts w:ascii="Georgia" w:hAnsi="Georgia"/>
                <w:b/>
                <w:sz w:val="24"/>
                <w:szCs w:val="24"/>
              </w:rPr>
              <w:t>(post-1914</w:t>
            </w:r>
            <w:r w:rsidRPr="002A33C7">
              <w:rPr>
                <w:rFonts w:ascii="Georgia" w:hAnsi="Georgia"/>
                <w:b/>
                <w:sz w:val="24"/>
                <w:szCs w:val="24"/>
              </w:rPr>
              <w:t>)</w:t>
            </w:r>
          </w:p>
        </w:tc>
        <w:tc>
          <w:tcPr>
            <w:tcW w:w="1800" w:type="dxa"/>
          </w:tcPr>
          <w:p w:rsidR="00DA6B0D" w:rsidRDefault="00DA6B0D" w:rsidP="00434D7B">
            <w:pPr>
              <w:rPr>
                <w:rFonts w:ascii="Georgia" w:hAnsi="Georgia"/>
                <w:b/>
                <w:sz w:val="24"/>
                <w:szCs w:val="24"/>
              </w:rPr>
            </w:pPr>
            <w:r w:rsidRPr="002A33C7">
              <w:rPr>
                <w:rFonts w:ascii="Georgia" w:hAnsi="Georgia"/>
                <w:b/>
                <w:sz w:val="24"/>
                <w:szCs w:val="24"/>
              </w:rPr>
              <w:t>Model 3</w:t>
            </w:r>
            <w:r>
              <w:rPr>
                <w:rFonts w:ascii="Georgia" w:hAnsi="Georgia"/>
                <w:b/>
                <w:sz w:val="24"/>
                <w:szCs w:val="24"/>
              </w:rPr>
              <w:t>:</w:t>
            </w:r>
          </w:p>
          <w:p w:rsidR="00DA6B0D" w:rsidRPr="002A33C7" w:rsidRDefault="00DA6B0D" w:rsidP="00434D7B">
            <w:pPr>
              <w:rPr>
                <w:rFonts w:ascii="Georgia" w:hAnsi="Georgia"/>
                <w:b/>
                <w:sz w:val="24"/>
                <w:szCs w:val="24"/>
              </w:rPr>
            </w:pPr>
            <w:r>
              <w:rPr>
                <w:rFonts w:ascii="Georgia" w:hAnsi="Georgia"/>
                <w:b/>
                <w:sz w:val="24"/>
                <w:szCs w:val="24"/>
              </w:rPr>
              <w:t>Coups</w:t>
            </w:r>
          </w:p>
          <w:p w:rsidR="00DA6B0D" w:rsidRPr="002A33C7" w:rsidRDefault="00DA6B0D" w:rsidP="00434D7B">
            <w:pPr>
              <w:rPr>
                <w:rFonts w:ascii="Georgia" w:hAnsi="Georgia"/>
                <w:b/>
                <w:sz w:val="24"/>
                <w:szCs w:val="24"/>
              </w:rPr>
            </w:pPr>
            <w:r>
              <w:rPr>
                <w:rFonts w:ascii="Georgia" w:hAnsi="Georgia"/>
                <w:b/>
                <w:sz w:val="24"/>
                <w:szCs w:val="24"/>
              </w:rPr>
              <w:t>(1875-2004</w:t>
            </w:r>
            <w:r w:rsidRPr="002A33C7">
              <w:rPr>
                <w:rFonts w:ascii="Georgia" w:hAnsi="Georgia"/>
                <w:b/>
                <w:sz w:val="24"/>
                <w:szCs w:val="24"/>
              </w:rPr>
              <w:t>)</w:t>
            </w:r>
          </w:p>
        </w:tc>
        <w:tc>
          <w:tcPr>
            <w:tcW w:w="1638" w:type="dxa"/>
          </w:tcPr>
          <w:p w:rsidR="00DA6B0D" w:rsidRDefault="00DA6B0D" w:rsidP="00DA6B0D">
            <w:pPr>
              <w:rPr>
                <w:rFonts w:ascii="Georgia" w:hAnsi="Georgia"/>
                <w:b/>
                <w:sz w:val="24"/>
                <w:szCs w:val="24"/>
              </w:rPr>
            </w:pPr>
            <w:r>
              <w:rPr>
                <w:rFonts w:ascii="Georgia" w:hAnsi="Georgia"/>
                <w:b/>
                <w:sz w:val="24"/>
                <w:szCs w:val="24"/>
              </w:rPr>
              <w:t>Model 4:</w:t>
            </w:r>
          </w:p>
          <w:p w:rsidR="00DA6B0D" w:rsidRPr="002A33C7" w:rsidRDefault="00DA6B0D" w:rsidP="00DA6B0D">
            <w:pPr>
              <w:rPr>
                <w:rFonts w:ascii="Georgia" w:hAnsi="Georgia"/>
                <w:b/>
                <w:sz w:val="24"/>
                <w:szCs w:val="24"/>
              </w:rPr>
            </w:pPr>
            <w:r>
              <w:rPr>
                <w:rFonts w:ascii="Georgia" w:hAnsi="Georgia"/>
                <w:b/>
                <w:sz w:val="24"/>
                <w:szCs w:val="24"/>
              </w:rPr>
              <w:t>Coups</w:t>
            </w:r>
          </w:p>
          <w:p w:rsidR="00DA6B0D" w:rsidRPr="002A33C7" w:rsidRDefault="00DA6B0D" w:rsidP="00DA6B0D">
            <w:pPr>
              <w:rPr>
                <w:rFonts w:ascii="Georgia" w:hAnsi="Georgia"/>
                <w:b/>
                <w:sz w:val="24"/>
                <w:szCs w:val="24"/>
              </w:rPr>
            </w:pPr>
            <w:r w:rsidRPr="002A33C7">
              <w:rPr>
                <w:rFonts w:ascii="Georgia" w:hAnsi="Georgia"/>
                <w:b/>
                <w:sz w:val="24"/>
                <w:szCs w:val="24"/>
              </w:rPr>
              <w:t>(post-1914)</w:t>
            </w:r>
          </w:p>
        </w:tc>
      </w:tr>
      <w:tr w:rsidR="00DA6B0D" w:rsidTr="00CD52CA">
        <w:tc>
          <w:tcPr>
            <w:tcW w:w="2628" w:type="dxa"/>
          </w:tcPr>
          <w:p w:rsidR="00DA6B0D" w:rsidRDefault="00DA6B0D" w:rsidP="00434D7B">
            <w:pPr>
              <w:rPr>
                <w:rFonts w:ascii="Georgia" w:hAnsi="Georgia"/>
                <w:sz w:val="24"/>
                <w:szCs w:val="24"/>
              </w:rPr>
            </w:pPr>
            <w:r>
              <w:rPr>
                <w:rFonts w:ascii="Georgia" w:hAnsi="Georgia"/>
                <w:sz w:val="24"/>
                <w:szCs w:val="24"/>
              </w:rPr>
              <w:t>Budgetary reversion is a government shutdown at t</w:t>
            </w:r>
            <w:r w:rsidRPr="00371C3A">
              <w:rPr>
                <w:rFonts w:ascii="Georgia" w:hAnsi="Georgia"/>
                <w:sz w:val="24"/>
                <w:szCs w:val="24"/>
                <w:vertAlign w:val="subscript"/>
              </w:rPr>
              <w:t>0</w:t>
            </w:r>
          </w:p>
        </w:tc>
        <w:tc>
          <w:tcPr>
            <w:tcW w:w="1800" w:type="dxa"/>
          </w:tcPr>
          <w:p w:rsidR="00DA6B0D" w:rsidRDefault="00DA6B0D" w:rsidP="00434D7B">
            <w:pPr>
              <w:rPr>
                <w:rFonts w:ascii="Georgia" w:hAnsi="Georgia"/>
                <w:sz w:val="24"/>
                <w:szCs w:val="24"/>
              </w:rPr>
            </w:pPr>
            <w:r>
              <w:rPr>
                <w:rFonts w:ascii="Georgia" w:hAnsi="Georgia"/>
                <w:sz w:val="24"/>
                <w:szCs w:val="24"/>
              </w:rPr>
              <w:t>-1.</w:t>
            </w:r>
            <w:r w:rsidR="00B413F5">
              <w:rPr>
                <w:rFonts w:ascii="Georgia" w:hAnsi="Georgia"/>
                <w:sz w:val="24"/>
                <w:szCs w:val="24"/>
              </w:rPr>
              <w:t>58</w:t>
            </w:r>
            <w:r>
              <w:rPr>
                <w:rFonts w:ascii="Georgia" w:hAnsi="Georgia"/>
                <w:sz w:val="24"/>
                <w:szCs w:val="24"/>
              </w:rPr>
              <w:t>**</w:t>
            </w:r>
          </w:p>
          <w:p w:rsidR="00DA6B0D" w:rsidRDefault="00DA6B0D" w:rsidP="00434D7B">
            <w:pPr>
              <w:rPr>
                <w:rFonts w:ascii="Georgia" w:hAnsi="Georgia"/>
                <w:sz w:val="24"/>
                <w:szCs w:val="24"/>
              </w:rPr>
            </w:pPr>
            <w:r>
              <w:rPr>
                <w:rFonts w:ascii="Georgia" w:hAnsi="Georgia"/>
                <w:sz w:val="24"/>
                <w:szCs w:val="24"/>
              </w:rPr>
              <w:t>(.</w:t>
            </w:r>
            <w:r w:rsidR="00B413F5">
              <w:rPr>
                <w:rFonts w:ascii="Georgia" w:hAnsi="Georgia"/>
                <w:sz w:val="24"/>
                <w:szCs w:val="24"/>
              </w:rPr>
              <w:t>72</w:t>
            </w:r>
            <w:r>
              <w:rPr>
                <w:rFonts w:ascii="Georgia" w:hAnsi="Georgia"/>
                <w:sz w:val="24"/>
                <w:szCs w:val="24"/>
              </w:rPr>
              <w:t>)</w:t>
            </w:r>
          </w:p>
        </w:tc>
        <w:tc>
          <w:tcPr>
            <w:tcW w:w="1710" w:type="dxa"/>
          </w:tcPr>
          <w:p w:rsidR="00DA6B0D" w:rsidRDefault="00DA6B0D" w:rsidP="00434D7B">
            <w:pPr>
              <w:rPr>
                <w:rFonts w:ascii="Georgia" w:hAnsi="Georgia"/>
                <w:sz w:val="24"/>
                <w:szCs w:val="24"/>
              </w:rPr>
            </w:pPr>
            <w:r>
              <w:rPr>
                <w:rFonts w:ascii="Georgia" w:hAnsi="Georgia"/>
                <w:sz w:val="24"/>
                <w:szCs w:val="24"/>
              </w:rPr>
              <w:t>-</w:t>
            </w:r>
            <w:r w:rsidR="00B413F5">
              <w:rPr>
                <w:rFonts w:ascii="Georgia" w:hAnsi="Georgia"/>
                <w:sz w:val="24"/>
                <w:szCs w:val="24"/>
              </w:rPr>
              <w:t>2.27</w:t>
            </w:r>
            <w:r>
              <w:rPr>
                <w:rFonts w:ascii="Georgia" w:hAnsi="Georgia"/>
                <w:sz w:val="24"/>
                <w:szCs w:val="24"/>
              </w:rPr>
              <w:t>**</w:t>
            </w:r>
          </w:p>
          <w:p w:rsidR="00DA6B0D" w:rsidRDefault="00B413F5" w:rsidP="00434D7B">
            <w:pPr>
              <w:rPr>
                <w:rFonts w:ascii="Georgia" w:hAnsi="Georgia"/>
                <w:sz w:val="24"/>
                <w:szCs w:val="24"/>
              </w:rPr>
            </w:pPr>
            <w:r>
              <w:rPr>
                <w:rFonts w:ascii="Georgia" w:hAnsi="Georgia"/>
                <w:sz w:val="24"/>
                <w:szCs w:val="24"/>
              </w:rPr>
              <w:t>(1.05</w:t>
            </w:r>
            <w:r w:rsidR="00DA6B0D">
              <w:rPr>
                <w:rFonts w:ascii="Georgia" w:hAnsi="Georgia"/>
                <w:sz w:val="24"/>
                <w:szCs w:val="24"/>
              </w:rPr>
              <w:t>)</w:t>
            </w:r>
          </w:p>
        </w:tc>
        <w:tc>
          <w:tcPr>
            <w:tcW w:w="1800" w:type="dxa"/>
          </w:tcPr>
          <w:p w:rsidR="00DA6B0D" w:rsidRDefault="00DA6B0D" w:rsidP="00434D7B">
            <w:pPr>
              <w:rPr>
                <w:rFonts w:ascii="Georgia" w:hAnsi="Georgia"/>
                <w:sz w:val="24"/>
                <w:szCs w:val="24"/>
              </w:rPr>
            </w:pPr>
            <w:r>
              <w:rPr>
                <w:rFonts w:ascii="Georgia" w:hAnsi="Georgia"/>
                <w:sz w:val="24"/>
                <w:szCs w:val="24"/>
              </w:rPr>
              <w:t>-.</w:t>
            </w:r>
            <w:r w:rsidR="00B413F5">
              <w:rPr>
                <w:rFonts w:ascii="Georgia" w:hAnsi="Georgia"/>
                <w:sz w:val="24"/>
                <w:szCs w:val="24"/>
              </w:rPr>
              <w:t>75</w:t>
            </w:r>
          </w:p>
          <w:p w:rsidR="00DA6B0D" w:rsidRDefault="00DA6B0D" w:rsidP="00434D7B">
            <w:pPr>
              <w:rPr>
                <w:rFonts w:ascii="Georgia" w:hAnsi="Georgia"/>
                <w:sz w:val="24"/>
                <w:szCs w:val="24"/>
              </w:rPr>
            </w:pPr>
            <w:r>
              <w:rPr>
                <w:rFonts w:ascii="Georgia" w:hAnsi="Georgia"/>
                <w:sz w:val="24"/>
                <w:szCs w:val="24"/>
              </w:rPr>
              <w:t>(.</w:t>
            </w:r>
            <w:r w:rsidR="00B413F5">
              <w:rPr>
                <w:rFonts w:ascii="Georgia" w:hAnsi="Georgia"/>
                <w:sz w:val="24"/>
                <w:szCs w:val="24"/>
              </w:rPr>
              <w:t>47</w:t>
            </w:r>
            <w:r>
              <w:rPr>
                <w:rFonts w:ascii="Georgia" w:hAnsi="Georgia"/>
                <w:sz w:val="24"/>
                <w:szCs w:val="24"/>
              </w:rPr>
              <w:t>)</w:t>
            </w:r>
          </w:p>
        </w:tc>
        <w:tc>
          <w:tcPr>
            <w:tcW w:w="1638" w:type="dxa"/>
          </w:tcPr>
          <w:p w:rsidR="00DA6B0D" w:rsidRDefault="00B413F5" w:rsidP="00434D7B">
            <w:pPr>
              <w:rPr>
                <w:rFonts w:ascii="Georgia" w:hAnsi="Georgia"/>
                <w:sz w:val="24"/>
                <w:szCs w:val="24"/>
              </w:rPr>
            </w:pPr>
            <w:r>
              <w:rPr>
                <w:rFonts w:ascii="Georgia" w:hAnsi="Georgia"/>
                <w:sz w:val="24"/>
                <w:szCs w:val="24"/>
              </w:rPr>
              <w:t>-.10</w:t>
            </w:r>
          </w:p>
          <w:p w:rsidR="00B413F5" w:rsidRDefault="00B413F5" w:rsidP="00434D7B">
            <w:pPr>
              <w:rPr>
                <w:rFonts w:ascii="Georgia" w:hAnsi="Georgia"/>
                <w:sz w:val="24"/>
                <w:szCs w:val="24"/>
              </w:rPr>
            </w:pPr>
            <w:r>
              <w:rPr>
                <w:rFonts w:ascii="Georgia" w:hAnsi="Georgia"/>
                <w:sz w:val="24"/>
                <w:szCs w:val="24"/>
              </w:rPr>
              <w:t>(.68)</w:t>
            </w:r>
          </w:p>
        </w:tc>
      </w:tr>
      <w:tr w:rsidR="00DA6B0D" w:rsidTr="00CD52CA">
        <w:tc>
          <w:tcPr>
            <w:tcW w:w="2628" w:type="dxa"/>
          </w:tcPr>
          <w:p w:rsidR="00DA6B0D" w:rsidRDefault="00DA6B0D" w:rsidP="00434D7B">
            <w:pPr>
              <w:rPr>
                <w:rFonts w:ascii="Georgia" w:hAnsi="Georgia"/>
                <w:sz w:val="24"/>
                <w:szCs w:val="24"/>
              </w:rPr>
            </w:pPr>
            <w:r>
              <w:rPr>
                <w:rFonts w:ascii="Georgia" w:hAnsi="Georgia"/>
                <w:sz w:val="24"/>
                <w:szCs w:val="24"/>
              </w:rPr>
              <w:t>GDP per capita at t</w:t>
            </w:r>
            <w:r w:rsidRPr="00371C3A">
              <w:rPr>
                <w:rFonts w:ascii="Georgia" w:hAnsi="Georgia"/>
                <w:sz w:val="24"/>
                <w:szCs w:val="24"/>
                <w:vertAlign w:val="subscript"/>
              </w:rPr>
              <w:t>0</w:t>
            </w:r>
          </w:p>
        </w:tc>
        <w:tc>
          <w:tcPr>
            <w:tcW w:w="1800" w:type="dxa"/>
          </w:tcPr>
          <w:p w:rsidR="00DA6B0D" w:rsidRDefault="00DA6B0D" w:rsidP="00434D7B">
            <w:pPr>
              <w:rPr>
                <w:rFonts w:ascii="Georgia" w:hAnsi="Georgia"/>
                <w:sz w:val="24"/>
                <w:szCs w:val="24"/>
              </w:rPr>
            </w:pPr>
            <w:r>
              <w:rPr>
                <w:rFonts w:ascii="Georgia" w:hAnsi="Georgia"/>
                <w:sz w:val="24"/>
                <w:szCs w:val="24"/>
              </w:rPr>
              <w:t>-</w:t>
            </w:r>
            <w:r w:rsidR="00B413F5">
              <w:rPr>
                <w:rFonts w:ascii="Georgia" w:hAnsi="Georgia"/>
                <w:sz w:val="24"/>
                <w:szCs w:val="24"/>
              </w:rPr>
              <w:t>.12</w:t>
            </w:r>
            <w:r>
              <w:rPr>
                <w:rFonts w:ascii="Georgia" w:hAnsi="Georgia"/>
                <w:sz w:val="24"/>
                <w:szCs w:val="24"/>
              </w:rPr>
              <w:t xml:space="preserve"> </w:t>
            </w:r>
          </w:p>
          <w:p w:rsidR="00DA6B0D" w:rsidRDefault="00DA6B0D" w:rsidP="00434D7B">
            <w:pPr>
              <w:rPr>
                <w:rFonts w:ascii="Georgia" w:hAnsi="Georgia"/>
                <w:sz w:val="24"/>
                <w:szCs w:val="24"/>
              </w:rPr>
            </w:pPr>
            <w:r>
              <w:rPr>
                <w:rFonts w:ascii="Georgia" w:hAnsi="Georgia"/>
                <w:sz w:val="24"/>
                <w:szCs w:val="24"/>
              </w:rPr>
              <w:t>(.</w:t>
            </w:r>
            <w:r w:rsidR="00B413F5">
              <w:rPr>
                <w:rFonts w:ascii="Georgia" w:hAnsi="Georgia"/>
                <w:sz w:val="24"/>
                <w:szCs w:val="24"/>
              </w:rPr>
              <w:t>08</w:t>
            </w:r>
            <w:r>
              <w:rPr>
                <w:rFonts w:ascii="Georgia" w:hAnsi="Georgia"/>
                <w:sz w:val="24"/>
                <w:szCs w:val="24"/>
              </w:rPr>
              <w:t>)</w:t>
            </w:r>
          </w:p>
        </w:tc>
        <w:tc>
          <w:tcPr>
            <w:tcW w:w="1710" w:type="dxa"/>
          </w:tcPr>
          <w:p w:rsidR="00DA6B0D" w:rsidRDefault="00DA6B0D" w:rsidP="00434D7B">
            <w:pPr>
              <w:rPr>
                <w:rFonts w:ascii="Georgia" w:hAnsi="Georgia"/>
                <w:sz w:val="24"/>
                <w:szCs w:val="24"/>
              </w:rPr>
            </w:pPr>
            <w:r>
              <w:rPr>
                <w:rFonts w:ascii="Georgia" w:hAnsi="Georgia"/>
                <w:sz w:val="24"/>
                <w:szCs w:val="24"/>
              </w:rPr>
              <w:t>-</w:t>
            </w:r>
            <w:r w:rsidR="00B413F5">
              <w:rPr>
                <w:rFonts w:ascii="Georgia" w:hAnsi="Georgia"/>
                <w:sz w:val="24"/>
                <w:szCs w:val="24"/>
              </w:rPr>
              <w:t>.03</w:t>
            </w:r>
          </w:p>
          <w:p w:rsidR="00DA6B0D" w:rsidRDefault="00DA6B0D" w:rsidP="00434D7B">
            <w:pPr>
              <w:rPr>
                <w:rFonts w:ascii="Georgia" w:hAnsi="Georgia"/>
                <w:sz w:val="24"/>
                <w:szCs w:val="24"/>
              </w:rPr>
            </w:pPr>
            <w:r>
              <w:rPr>
                <w:rFonts w:ascii="Georgia" w:hAnsi="Georgia"/>
                <w:sz w:val="24"/>
                <w:szCs w:val="24"/>
              </w:rPr>
              <w:t>(.</w:t>
            </w:r>
            <w:r w:rsidR="00B413F5">
              <w:rPr>
                <w:rFonts w:ascii="Georgia" w:hAnsi="Georgia"/>
                <w:sz w:val="24"/>
                <w:szCs w:val="24"/>
              </w:rPr>
              <w:t>16</w:t>
            </w:r>
            <w:r>
              <w:rPr>
                <w:rFonts w:ascii="Georgia" w:hAnsi="Georgia"/>
                <w:sz w:val="24"/>
                <w:szCs w:val="24"/>
              </w:rPr>
              <w:t>)</w:t>
            </w:r>
          </w:p>
        </w:tc>
        <w:tc>
          <w:tcPr>
            <w:tcW w:w="1800" w:type="dxa"/>
          </w:tcPr>
          <w:p w:rsidR="00DA6B0D" w:rsidRDefault="00B413F5" w:rsidP="00434D7B">
            <w:pPr>
              <w:rPr>
                <w:rFonts w:ascii="Georgia" w:hAnsi="Georgia"/>
                <w:sz w:val="24"/>
                <w:szCs w:val="24"/>
              </w:rPr>
            </w:pPr>
            <w:r>
              <w:rPr>
                <w:rFonts w:ascii="Georgia" w:hAnsi="Georgia"/>
                <w:sz w:val="24"/>
                <w:szCs w:val="24"/>
              </w:rPr>
              <w:t>-.57***</w:t>
            </w:r>
          </w:p>
          <w:p w:rsidR="00DA6B0D" w:rsidRDefault="00DA6B0D" w:rsidP="00434D7B">
            <w:pPr>
              <w:rPr>
                <w:rFonts w:ascii="Georgia" w:hAnsi="Georgia"/>
                <w:sz w:val="24"/>
                <w:szCs w:val="24"/>
              </w:rPr>
            </w:pPr>
            <w:r>
              <w:rPr>
                <w:rFonts w:ascii="Georgia" w:hAnsi="Georgia"/>
                <w:sz w:val="24"/>
                <w:szCs w:val="24"/>
              </w:rPr>
              <w:t>(.1</w:t>
            </w:r>
            <w:r w:rsidR="00B413F5">
              <w:rPr>
                <w:rFonts w:ascii="Georgia" w:hAnsi="Georgia"/>
                <w:sz w:val="24"/>
                <w:szCs w:val="24"/>
              </w:rPr>
              <w:t>9</w:t>
            </w:r>
            <w:r>
              <w:rPr>
                <w:rFonts w:ascii="Georgia" w:hAnsi="Georgia"/>
                <w:sz w:val="24"/>
                <w:szCs w:val="24"/>
              </w:rPr>
              <w:t>)</w:t>
            </w:r>
          </w:p>
        </w:tc>
        <w:tc>
          <w:tcPr>
            <w:tcW w:w="1638" w:type="dxa"/>
          </w:tcPr>
          <w:p w:rsidR="00DA6B0D" w:rsidRDefault="00B413F5" w:rsidP="00434D7B">
            <w:pPr>
              <w:rPr>
                <w:rFonts w:ascii="Georgia" w:hAnsi="Georgia"/>
                <w:sz w:val="24"/>
                <w:szCs w:val="24"/>
              </w:rPr>
            </w:pPr>
            <w:r>
              <w:rPr>
                <w:rFonts w:ascii="Georgia" w:hAnsi="Georgia"/>
                <w:sz w:val="24"/>
                <w:szCs w:val="24"/>
              </w:rPr>
              <w:t>-.81***</w:t>
            </w:r>
          </w:p>
          <w:p w:rsidR="00B413F5" w:rsidRDefault="00B413F5" w:rsidP="00434D7B">
            <w:pPr>
              <w:rPr>
                <w:rFonts w:ascii="Georgia" w:hAnsi="Georgia"/>
                <w:sz w:val="24"/>
                <w:szCs w:val="24"/>
              </w:rPr>
            </w:pPr>
            <w:r>
              <w:rPr>
                <w:rFonts w:ascii="Georgia" w:hAnsi="Georgia"/>
                <w:sz w:val="24"/>
                <w:szCs w:val="24"/>
              </w:rPr>
              <w:t>(.31)</w:t>
            </w:r>
          </w:p>
        </w:tc>
      </w:tr>
      <w:tr w:rsidR="00DA6B0D" w:rsidTr="00CD52CA">
        <w:tc>
          <w:tcPr>
            <w:tcW w:w="2628" w:type="dxa"/>
          </w:tcPr>
          <w:p w:rsidR="00DA6B0D" w:rsidRDefault="00DA6B0D" w:rsidP="00434D7B">
            <w:pPr>
              <w:rPr>
                <w:rFonts w:ascii="Georgia" w:hAnsi="Georgia"/>
                <w:sz w:val="24"/>
                <w:szCs w:val="24"/>
              </w:rPr>
            </w:pPr>
            <w:r>
              <w:rPr>
                <w:rFonts w:ascii="Georgia" w:hAnsi="Georgia"/>
                <w:sz w:val="24"/>
                <w:szCs w:val="24"/>
              </w:rPr>
              <w:t>Growth rate at t</w:t>
            </w:r>
          </w:p>
        </w:tc>
        <w:tc>
          <w:tcPr>
            <w:tcW w:w="1800" w:type="dxa"/>
          </w:tcPr>
          <w:p w:rsidR="00DA6B0D" w:rsidRDefault="00B413F5" w:rsidP="00434D7B">
            <w:pPr>
              <w:rPr>
                <w:rFonts w:ascii="Georgia" w:hAnsi="Georgia"/>
                <w:sz w:val="24"/>
                <w:szCs w:val="24"/>
              </w:rPr>
            </w:pPr>
            <w:r>
              <w:rPr>
                <w:rFonts w:ascii="Georgia" w:hAnsi="Georgia"/>
                <w:sz w:val="24"/>
                <w:szCs w:val="24"/>
              </w:rPr>
              <w:t>-1.08</w:t>
            </w:r>
          </w:p>
          <w:p w:rsidR="00DA6B0D" w:rsidRDefault="00B413F5" w:rsidP="00434D7B">
            <w:pPr>
              <w:rPr>
                <w:rFonts w:ascii="Georgia" w:hAnsi="Georgia"/>
                <w:sz w:val="24"/>
                <w:szCs w:val="24"/>
              </w:rPr>
            </w:pPr>
            <w:r>
              <w:rPr>
                <w:rFonts w:ascii="Georgia" w:hAnsi="Georgia"/>
                <w:sz w:val="24"/>
                <w:szCs w:val="24"/>
              </w:rPr>
              <w:t>(4.32</w:t>
            </w:r>
            <w:r w:rsidR="00DA6B0D">
              <w:rPr>
                <w:rFonts w:ascii="Georgia" w:hAnsi="Georgia"/>
                <w:sz w:val="24"/>
                <w:szCs w:val="24"/>
              </w:rPr>
              <w:t>)</w:t>
            </w:r>
          </w:p>
        </w:tc>
        <w:tc>
          <w:tcPr>
            <w:tcW w:w="1710" w:type="dxa"/>
          </w:tcPr>
          <w:p w:rsidR="00DA6B0D" w:rsidRDefault="00B413F5" w:rsidP="00434D7B">
            <w:pPr>
              <w:rPr>
                <w:rFonts w:ascii="Georgia" w:hAnsi="Georgia"/>
                <w:sz w:val="24"/>
                <w:szCs w:val="24"/>
              </w:rPr>
            </w:pPr>
            <w:r>
              <w:rPr>
                <w:rFonts w:ascii="Georgia" w:hAnsi="Georgia"/>
                <w:sz w:val="24"/>
                <w:szCs w:val="24"/>
              </w:rPr>
              <w:t>1.48</w:t>
            </w:r>
          </w:p>
          <w:p w:rsidR="00DA6B0D" w:rsidRDefault="00B413F5" w:rsidP="00434D7B">
            <w:pPr>
              <w:rPr>
                <w:rFonts w:ascii="Georgia" w:hAnsi="Georgia"/>
                <w:sz w:val="24"/>
                <w:szCs w:val="24"/>
              </w:rPr>
            </w:pPr>
            <w:r>
              <w:rPr>
                <w:rFonts w:ascii="Georgia" w:hAnsi="Georgia"/>
                <w:sz w:val="24"/>
                <w:szCs w:val="24"/>
              </w:rPr>
              <w:t>(7.72</w:t>
            </w:r>
            <w:r w:rsidR="00DA6B0D">
              <w:rPr>
                <w:rFonts w:ascii="Georgia" w:hAnsi="Georgia"/>
                <w:sz w:val="24"/>
                <w:szCs w:val="24"/>
              </w:rPr>
              <w:t>)</w:t>
            </w:r>
          </w:p>
        </w:tc>
        <w:tc>
          <w:tcPr>
            <w:tcW w:w="1800" w:type="dxa"/>
          </w:tcPr>
          <w:p w:rsidR="00DA6B0D" w:rsidRDefault="00B413F5" w:rsidP="00434D7B">
            <w:pPr>
              <w:rPr>
                <w:rFonts w:ascii="Georgia" w:hAnsi="Georgia"/>
                <w:sz w:val="24"/>
                <w:szCs w:val="24"/>
              </w:rPr>
            </w:pPr>
            <w:r>
              <w:rPr>
                <w:rFonts w:ascii="Georgia" w:hAnsi="Georgia"/>
                <w:sz w:val="24"/>
                <w:szCs w:val="24"/>
              </w:rPr>
              <w:t>-7.47*</w:t>
            </w:r>
            <w:r w:rsidR="00DA6B0D">
              <w:rPr>
                <w:rFonts w:ascii="Georgia" w:hAnsi="Georgia"/>
                <w:sz w:val="24"/>
                <w:szCs w:val="24"/>
              </w:rPr>
              <w:t>**</w:t>
            </w:r>
          </w:p>
          <w:p w:rsidR="00DA6B0D" w:rsidRDefault="00B413F5" w:rsidP="00434D7B">
            <w:pPr>
              <w:rPr>
                <w:rFonts w:ascii="Georgia" w:hAnsi="Georgia"/>
                <w:sz w:val="24"/>
                <w:szCs w:val="24"/>
              </w:rPr>
            </w:pPr>
            <w:r>
              <w:rPr>
                <w:rFonts w:ascii="Georgia" w:hAnsi="Georgia"/>
                <w:sz w:val="24"/>
                <w:szCs w:val="24"/>
              </w:rPr>
              <w:t>(2.68</w:t>
            </w:r>
            <w:r w:rsidR="00DA6B0D">
              <w:rPr>
                <w:rFonts w:ascii="Georgia" w:hAnsi="Georgia"/>
                <w:sz w:val="24"/>
                <w:szCs w:val="24"/>
              </w:rPr>
              <w:t>)</w:t>
            </w:r>
          </w:p>
        </w:tc>
        <w:tc>
          <w:tcPr>
            <w:tcW w:w="1638" w:type="dxa"/>
          </w:tcPr>
          <w:p w:rsidR="00DA6B0D" w:rsidRDefault="00B413F5" w:rsidP="00434D7B">
            <w:pPr>
              <w:rPr>
                <w:rFonts w:ascii="Georgia" w:hAnsi="Georgia"/>
                <w:sz w:val="24"/>
                <w:szCs w:val="24"/>
              </w:rPr>
            </w:pPr>
            <w:r>
              <w:rPr>
                <w:rFonts w:ascii="Georgia" w:hAnsi="Georgia"/>
                <w:sz w:val="24"/>
                <w:szCs w:val="24"/>
              </w:rPr>
              <w:t>-11.47***</w:t>
            </w:r>
          </w:p>
          <w:p w:rsidR="00B413F5" w:rsidRDefault="00B413F5" w:rsidP="00434D7B">
            <w:pPr>
              <w:rPr>
                <w:rFonts w:ascii="Georgia" w:hAnsi="Georgia"/>
                <w:sz w:val="24"/>
                <w:szCs w:val="24"/>
              </w:rPr>
            </w:pPr>
            <w:r>
              <w:rPr>
                <w:rFonts w:ascii="Georgia" w:hAnsi="Georgia"/>
                <w:sz w:val="24"/>
                <w:szCs w:val="24"/>
              </w:rPr>
              <w:t>(3.14)</w:t>
            </w:r>
          </w:p>
        </w:tc>
      </w:tr>
      <w:tr w:rsidR="00DA6B0D" w:rsidTr="00CD52CA">
        <w:tc>
          <w:tcPr>
            <w:tcW w:w="2628" w:type="dxa"/>
          </w:tcPr>
          <w:p w:rsidR="00DA6B0D" w:rsidRDefault="00DA6B0D" w:rsidP="00434D7B">
            <w:pPr>
              <w:rPr>
                <w:rFonts w:ascii="Georgia" w:hAnsi="Georgia"/>
                <w:sz w:val="24"/>
                <w:szCs w:val="24"/>
              </w:rPr>
            </w:pPr>
            <w:r>
              <w:rPr>
                <w:rFonts w:ascii="Georgia" w:hAnsi="Georgia"/>
                <w:sz w:val="24"/>
                <w:szCs w:val="24"/>
              </w:rPr>
              <w:t>Non-presidential regime at t</w:t>
            </w:r>
            <w:r w:rsidRPr="00371C3A">
              <w:rPr>
                <w:rFonts w:ascii="Georgia" w:hAnsi="Georgia"/>
                <w:sz w:val="24"/>
                <w:szCs w:val="24"/>
                <w:vertAlign w:val="subscript"/>
              </w:rPr>
              <w:t>0</w:t>
            </w:r>
          </w:p>
        </w:tc>
        <w:tc>
          <w:tcPr>
            <w:tcW w:w="1800" w:type="dxa"/>
          </w:tcPr>
          <w:p w:rsidR="00DA6B0D" w:rsidRDefault="00DA6B0D" w:rsidP="00434D7B">
            <w:pPr>
              <w:rPr>
                <w:rFonts w:ascii="Georgia" w:hAnsi="Georgia"/>
                <w:sz w:val="24"/>
                <w:szCs w:val="24"/>
              </w:rPr>
            </w:pPr>
            <w:r>
              <w:rPr>
                <w:rFonts w:ascii="Georgia" w:hAnsi="Georgia"/>
                <w:sz w:val="24"/>
                <w:szCs w:val="24"/>
              </w:rPr>
              <w:t>-.</w:t>
            </w:r>
            <w:r w:rsidR="00B413F5">
              <w:rPr>
                <w:rFonts w:ascii="Georgia" w:hAnsi="Georgia"/>
                <w:sz w:val="24"/>
                <w:szCs w:val="24"/>
              </w:rPr>
              <w:t>67</w:t>
            </w:r>
            <w:r>
              <w:rPr>
                <w:rFonts w:ascii="Georgia" w:hAnsi="Georgia"/>
                <w:sz w:val="24"/>
                <w:szCs w:val="24"/>
              </w:rPr>
              <w:t xml:space="preserve"> </w:t>
            </w:r>
          </w:p>
          <w:p w:rsidR="00DA6B0D" w:rsidRDefault="00DA6B0D" w:rsidP="00434D7B">
            <w:pPr>
              <w:rPr>
                <w:rFonts w:ascii="Georgia" w:hAnsi="Georgia"/>
                <w:sz w:val="24"/>
                <w:szCs w:val="24"/>
              </w:rPr>
            </w:pPr>
            <w:r>
              <w:rPr>
                <w:rFonts w:ascii="Georgia" w:hAnsi="Georgia"/>
                <w:sz w:val="24"/>
                <w:szCs w:val="24"/>
              </w:rPr>
              <w:t>(</w:t>
            </w:r>
            <w:r w:rsidR="00B413F5">
              <w:rPr>
                <w:rFonts w:ascii="Georgia" w:hAnsi="Georgia"/>
                <w:sz w:val="24"/>
                <w:szCs w:val="24"/>
              </w:rPr>
              <w:t>.59</w:t>
            </w:r>
            <w:r>
              <w:rPr>
                <w:rFonts w:ascii="Georgia" w:hAnsi="Georgia"/>
                <w:sz w:val="24"/>
                <w:szCs w:val="24"/>
              </w:rPr>
              <w:t>)</w:t>
            </w:r>
          </w:p>
        </w:tc>
        <w:tc>
          <w:tcPr>
            <w:tcW w:w="1710" w:type="dxa"/>
          </w:tcPr>
          <w:p w:rsidR="00DA6B0D" w:rsidRDefault="00B413F5" w:rsidP="00434D7B">
            <w:pPr>
              <w:rPr>
                <w:rFonts w:ascii="Georgia" w:hAnsi="Georgia"/>
                <w:sz w:val="24"/>
                <w:szCs w:val="24"/>
              </w:rPr>
            </w:pPr>
            <w:r>
              <w:rPr>
                <w:rFonts w:ascii="Georgia" w:hAnsi="Georgia"/>
                <w:sz w:val="24"/>
                <w:szCs w:val="24"/>
              </w:rPr>
              <w:t>-1.57**</w:t>
            </w:r>
            <w:r w:rsidR="00DA6B0D">
              <w:rPr>
                <w:rFonts w:ascii="Georgia" w:hAnsi="Georgia"/>
                <w:sz w:val="24"/>
                <w:szCs w:val="24"/>
              </w:rPr>
              <w:br/>
            </w:r>
            <w:r>
              <w:rPr>
                <w:rFonts w:ascii="Georgia" w:hAnsi="Georgia"/>
                <w:sz w:val="24"/>
                <w:szCs w:val="24"/>
              </w:rPr>
              <w:t>(.78</w:t>
            </w:r>
            <w:r w:rsidR="00DA6B0D">
              <w:rPr>
                <w:rFonts w:ascii="Georgia" w:hAnsi="Georgia"/>
                <w:sz w:val="24"/>
                <w:szCs w:val="24"/>
              </w:rPr>
              <w:t>)</w:t>
            </w:r>
          </w:p>
        </w:tc>
        <w:tc>
          <w:tcPr>
            <w:tcW w:w="1800" w:type="dxa"/>
          </w:tcPr>
          <w:p w:rsidR="00DA6B0D" w:rsidRDefault="00B413F5" w:rsidP="00434D7B">
            <w:pPr>
              <w:rPr>
                <w:rFonts w:ascii="Georgia" w:hAnsi="Georgia"/>
                <w:sz w:val="24"/>
                <w:szCs w:val="24"/>
              </w:rPr>
            </w:pPr>
            <w:r>
              <w:rPr>
                <w:rFonts w:ascii="Georgia" w:hAnsi="Georgia"/>
                <w:sz w:val="24"/>
                <w:szCs w:val="24"/>
              </w:rPr>
              <w:t>-.39</w:t>
            </w:r>
          </w:p>
          <w:p w:rsidR="00DA6B0D" w:rsidRDefault="00DA6B0D" w:rsidP="00434D7B">
            <w:pPr>
              <w:rPr>
                <w:rFonts w:ascii="Georgia" w:hAnsi="Georgia"/>
                <w:sz w:val="24"/>
                <w:szCs w:val="24"/>
              </w:rPr>
            </w:pPr>
            <w:r>
              <w:rPr>
                <w:rFonts w:ascii="Georgia" w:hAnsi="Georgia"/>
                <w:sz w:val="24"/>
                <w:szCs w:val="24"/>
              </w:rPr>
              <w:t>(.</w:t>
            </w:r>
            <w:r w:rsidR="00B413F5">
              <w:rPr>
                <w:rFonts w:ascii="Georgia" w:hAnsi="Georgia"/>
                <w:sz w:val="24"/>
                <w:szCs w:val="24"/>
              </w:rPr>
              <w:t>39</w:t>
            </w:r>
            <w:r>
              <w:rPr>
                <w:rFonts w:ascii="Georgia" w:hAnsi="Georgia"/>
                <w:sz w:val="24"/>
                <w:szCs w:val="24"/>
              </w:rPr>
              <w:t>)</w:t>
            </w:r>
          </w:p>
        </w:tc>
        <w:tc>
          <w:tcPr>
            <w:tcW w:w="1638" w:type="dxa"/>
          </w:tcPr>
          <w:p w:rsidR="00DA6B0D" w:rsidRDefault="00B413F5" w:rsidP="00434D7B">
            <w:pPr>
              <w:rPr>
                <w:rFonts w:ascii="Georgia" w:hAnsi="Georgia"/>
                <w:sz w:val="24"/>
                <w:szCs w:val="24"/>
              </w:rPr>
            </w:pPr>
            <w:r>
              <w:rPr>
                <w:rFonts w:ascii="Georgia" w:hAnsi="Georgia"/>
                <w:sz w:val="24"/>
                <w:szCs w:val="24"/>
              </w:rPr>
              <w:t>-.05</w:t>
            </w:r>
          </w:p>
          <w:p w:rsidR="00B413F5" w:rsidRDefault="00B413F5" w:rsidP="00434D7B">
            <w:pPr>
              <w:rPr>
                <w:rFonts w:ascii="Georgia" w:hAnsi="Georgia"/>
                <w:sz w:val="24"/>
                <w:szCs w:val="24"/>
              </w:rPr>
            </w:pPr>
            <w:r>
              <w:rPr>
                <w:rFonts w:ascii="Georgia" w:hAnsi="Georgia"/>
                <w:sz w:val="24"/>
                <w:szCs w:val="24"/>
              </w:rPr>
              <w:t>(.58)</w:t>
            </w:r>
          </w:p>
        </w:tc>
      </w:tr>
      <w:tr w:rsidR="00DA6B0D" w:rsidTr="00CD52CA">
        <w:tc>
          <w:tcPr>
            <w:tcW w:w="2628" w:type="dxa"/>
          </w:tcPr>
          <w:p w:rsidR="00DA6B0D" w:rsidRDefault="00DA6B0D" w:rsidP="00434D7B">
            <w:pPr>
              <w:rPr>
                <w:rFonts w:ascii="Georgia" w:hAnsi="Georgia"/>
                <w:sz w:val="24"/>
                <w:szCs w:val="24"/>
              </w:rPr>
            </w:pPr>
            <w:r>
              <w:rPr>
                <w:rFonts w:ascii="Georgia" w:hAnsi="Georgia"/>
                <w:sz w:val="24"/>
                <w:szCs w:val="24"/>
              </w:rPr>
              <w:t>Number of previous democratic breakdowns at t</w:t>
            </w:r>
            <w:r w:rsidRPr="00371C3A">
              <w:rPr>
                <w:rFonts w:ascii="Georgia" w:hAnsi="Georgia"/>
                <w:sz w:val="24"/>
                <w:szCs w:val="24"/>
                <w:vertAlign w:val="subscript"/>
              </w:rPr>
              <w:t>0</w:t>
            </w:r>
          </w:p>
        </w:tc>
        <w:tc>
          <w:tcPr>
            <w:tcW w:w="1800" w:type="dxa"/>
          </w:tcPr>
          <w:p w:rsidR="00DA6B0D" w:rsidRDefault="00B413F5" w:rsidP="00434D7B">
            <w:pPr>
              <w:rPr>
                <w:rFonts w:ascii="Georgia" w:hAnsi="Georgia"/>
                <w:sz w:val="24"/>
                <w:szCs w:val="24"/>
              </w:rPr>
            </w:pPr>
            <w:r>
              <w:rPr>
                <w:rFonts w:ascii="Georgia" w:hAnsi="Georgia"/>
                <w:sz w:val="24"/>
                <w:szCs w:val="24"/>
              </w:rPr>
              <w:t>-.72*</w:t>
            </w:r>
          </w:p>
          <w:p w:rsidR="00DA6B0D" w:rsidRDefault="00B413F5" w:rsidP="00434D7B">
            <w:pPr>
              <w:rPr>
                <w:rFonts w:ascii="Georgia" w:hAnsi="Georgia"/>
                <w:sz w:val="24"/>
                <w:szCs w:val="24"/>
              </w:rPr>
            </w:pPr>
            <w:r>
              <w:rPr>
                <w:rFonts w:ascii="Georgia" w:hAnsi="Georgia"/>
                <w:sz w:val="24"/>
                <w:szCs w:val="24"/>
              </w:rPr>
              <w:t>(.39</w:t>
            </w:r>
            <w:r w:rsidR="00DA6B0D">
              <w:rPr>
                <w:rFonts w:ascii="Georgia" w:hAnsi="Georgia"/>
                <w:sz w:val="24"/>
                <w:szCs w:val="24"/>
              </w:rPr>
              <w:t>)</w:t>
            </w:r>
          </w:p>
        </w:tc>
        <w:tc>
          <w:tcPr>
            <w:tcW w:w="1710" w:type="dxa"/>
          </w:tcPr>
          <w:p w:rsidR="00DA6B0D" w:rsidRDefault="00B413F5" w:rsidP="00434D7B">
            <w:pPr>
              <w:rPr>
                <w:rFonts w:ascii="Georgia" w:hAnsi="Georgia"/>
                <w:sz w:val="24"/>
                <w:szCs w:val="24"/>
              </w:rPr>
            </w:pPr>
            <w:r>
              <w:rPr>
                <w:rFonts w:ascii="Georgia" w:hAnsi="Georgia"/>
                <w:sz w:val="24"/>
                <w:szCs w:val="24"/>
              </w:rPr>
              <w:t>-1.39</w:t>
            </w:r>
          </w:p>
          <w:p w:rsidR="00DA6B0D" w:rsidRDefault="00B413F5" w:rsidP="00434D7B">
            <w:pPr>
              <w:rPr>
                <w:rFonts w:ascii="Georgia" w:hAnsi="Georgia"/>
                <w:sz w:val="24"/>
                <w:szCs w:val="24"/>
              </w:rPr>
            </w:pPr>
            <w:r>
              <w:rPr>
                <w:rFonts w:ascii="Georgia" w:hAnsi="Georgia"/>
                <w:sz w:val="24"/>
                <w:szCs w:val="24"/>
              </w:rPr>
              <w:t>(.99</w:t>
            </w:r>
            <w:r w:rsidR="00DA6B0D">
              <w:rPr>
                <w:rFonts w:ascii="Georgia" w:hAnsi="Georgia"/>
                <w:sz w:val="24"/>
                <w:szCs w:val="24"/>
              </w:rPr>
              <w:t>)</w:t>
            </w:r>
          </w:p>
        </w:tc>
        <w:tc>
          <w:tcPr>
            <w:tcW w:w="1800" w:type="dxa"/>
          </w:tcPr>
          <w:p w:rsidR="00DA6B0D" w:rsidRDefault="00B413F5" w:rsidP="00434D7B">
            <w:pPr>
              <w:rPr>
                <w:rFonts w:ascii="Georgia" w:hAnsi="Georgia"/>
                <w:sz w:val="24"/>
                <w:szCs w:val="24"/>
              </w:rPr>
            </w:pPr>
            <w:r>
              <w:rPr>
                <w:rFonts w:ascii="Georgia" w:hAnsi="Georgia"/>
                <w:sz w:val="24"/>
                <w:szCs w:val="24"/>
              </w:rPr>
              <w:t>.54***</w:t>
            </w:r>
          </w:p>
          <w:p w:rsidR="00DA6B0D" w:rsidRDefault="00B413F5" w:rsidP="00434D7B">
            <w:pPr>
              <w:rPr>
                <w:rFonts w:ascii="Georgia" w:hAnsi="Georgia"/>
                <w:sz w:val="24"/>
                <w:szCs w:val="24"/>
              </w:rPr>
            </w:pPr>
            <w:r>
              <w:rPr>
                <w:rFonts w:ascii="Georgia" w:hAnsi="Georgia"/>
                <w:sz w:val="24"/>
                <w:szCs w:val="24"/>
              </w:rPr>
              <w:t>(.2</w:t>
            </w:r>
            <w:r w:rsidR="00DA6B0D">
              <w:rPr>
                <w:rFonts w:ascii="Georgia" w:hAnsi="Georgia"/>
                <w:sz w:val="24"/>
                <w:szCs w:val="24"/>
              </w:rPr>
              <w:t>1)</w:t>
            </w:r>
          </w:p>
        </w:tc>
        <w:tc>
          <w:tcPr>
            <w:tcW w:w="1638" w:type="dxa"/>
          </w:tcPr>
          <w:p w:rsidR="00DA6B0D" w:rsidRDefault="00B413F5" w:rsidP="00434D7B">
            <w:pPr>
              <w:rPr>
                <w:rFonts w:ascii="Georgia" w:hAnsi="Georgia"/>
                <w:sz w:val="24"/>
                <w:szCs w:val="24"/>
              </w:rPr>
            </w:pPr>
            <w:r>
              <w:rPr>
                <w:rFonts w:ascii="Georgia" w:hAnsi="Georgia"/>
                <w:sz w:val="24"/>
                <w:szCs w:val="24"/>
              </w:rPr>
              <w:t>.72**</w:t>
            </w:r>
          </w:p>
          <w:p w:rsidR="00B413F5" w:rsidRDefault="00B413F5" w:rsidP="00434D7B">
            <w:pPr>
              <w:rPr>
                <w:rFonts w:ascii="Georgia" w:hAnsi="Georgia"/>
                <w:sz w:val="24"/>
                <w:szCs w:val="24"/>
              </w:rPr>
            </w:pPr>
            <w:r>
              <w:rPr>
                <w:rFonts w:ascii="Georgia" w:hAnsi="Georgia"/>
                <w:sz w:val="24"/>
                <w:szCs w:val="24"/>
              </w:rPr>
              <w:t>(.35)</w:t>
            </w:r>
          </w:p>
        </w:tc>
      </w:tr>
      <w:tr w:rsidR="00DA6B0D" w:rsidTr="00CD52CA">
        <w:tc>
          <w:tcPr>
            <w:tcW w:w="2628" w:type="dxa"/>
          </w:tcPr>
          <w:p w:rsidR="00DA6B0D" w:rsidRDefault="00DA6B0D" w:rsidP="00434D7B">
            <w:pPr>
              <w:rPr>
                <w:rFonts w:ascii="Georgia" w:hAnsi="Georgia"/>
                <w:sz w:val="24"/>
                <w:szCs w:val="24"/>
              </w:rPr>
            </w:pPr>
            <w:r>
              <w:rPr>
                <w:rFonts w:ascii="Georgia" w:hAnsi="Georgia"/>
                <w:sz w:val="24"/>
                <w:szCs w:val="24"/>
              </w:rPr>
              <w:t>British colonial heritage</w:t>
            </w:r>
          </w:p>
        </w:tc>
        <w:tc>
          <w:tcPr>
            <w:tcW w:w="1800" w:type="dxa"/>
          </w:tcPr>
          <w:p w:rsidR="00DA6B0D" w:rsidRDefault="00B413F5" w:rsidP="00434D7B">
            <w:pPr>
              <w:rPr>
                <w:rFonts w:ascii="Georgia" w:hAnsi="Georgia"/>
                <w:sz w:val="24"/>
                <w:szCs w:val="24"/>
              </w:rPr>
            </w:pPr>
            <w:r>
              <w:rPr>
                <w:rFonts w:ascii="Georgia" w:hAnsi="Georgia"/>
                <w:sz w:val="24"/>
                <w:szCs w:val="24"/>
              </w:rPr>
              <w:t>-.17</w:t>
            </w:r>
          </w:p>
          <w:p w:rsidR="00DA6B0D" w:rsidRDefault="00B413F5" w:rsidP="00434D7B">
            <w:pPr>
              <w:rPr>
                <w:rFonts w:ascii="Georgia" w:hAnsi="Georgia"/>
                <w:sz w:val="24"/>
                <w:szCs w:val="24"/>
              </w:rPr>
            </w:pPr>
            <w:r>
              <w:rPr>
                <w:rFonts w:ascii="Georgia" w:hAnsi="Georgia"/>
                <w:sz w:val="24"/>
                <w:szCs w:val="24"/>
              </w:rPr>
              <w:t>(.60</w:t>
            </w:r>
            <w:r w:rsidR="00DA6B0D">
              <w:rPr>
                <w:rFonts w:ascii="Georgia" w:hAnsi="Georgia"/>
                <w:sz w:val="24"/>
                <w:szCs w:val="24"/>
              </w:rPr>
              <w:t>)</w:t>
            </w:r>
          </w:p>
        </w:tc>
        <w:tc>
          <w:tcPr>
            <w:tcW w:w="1710" w:type="dxa"/>
          </w:tcPr>
          <w:p w:rsidR="00DA6B0D" w:rsidRDefault="00B413F5" w:rsidP="00434D7B">
            <w:pPr>
              <w:rPr>
                <w:rFonts w:ascii="Georgia" w:hAnsi="Georgia"/>
                <w:sz w:val="24"/>
                <w:szCs w:val="24"/>
              </w:rPr>
            </w:pPr>
            <w:r>
              <w:rPr>
                <w:rFonts w:ascii="Georgia" w:hAnsi="Georgia"/>
                <w:sz w:val="24"/>
                <w:szCs w:val="24"/>
              </w:rPr>
              <w:t>.40</w:t>
            </w:r>
          </w:p>
          <w:p w:rsidR="00DA6B0D" w:rsidRDefault="00B413F5" w:rsidP="00434D7B">
            <w:pPr>
              <w:rPr>
                <w:rFonts w:ascii="Georgia" w:hAnsi="Georgia"/>
                <w:sz w:val="24"/>
                <w:szCs w:val="24"/>
              </w:rPr>
            </w:pPr>
            <w:r>
              <w:rPr>
                <w:rFonts w:ascii="Georgia" w:hAnsi="Georgia"/>
                <w:sz w:val="24"/>
                <w:szCs w:val="24"/>
              </w:rPr>
              <w:t>(.70</w:t>
            </w:r>
            <w:r w:rsidR="00DA6B0D">
              <w:rPr>
                <w:rFonts w:ascii="Georgia" w:hAnsi="Georgia"/>
                <w:sz w:val="24"/>
                <w:szCs w:val="24"/>
              </w:rPr>
              <w:t>)</w:t>
            </w:r>
          </w:p>
        </w:tc>
        <w:tc>
          <w:tcPr>
            <w:tcW w:w="1800" w:type="dxa"/>
          </w:tcPr>
          <w:p w:rsidR="00DA6B0D" w:rsidRDefault="00B413F5" w:rsidP="00434D7B">
            <w:pPr>
              <w:rPr>
                <w:rFonts w:ascii="Georgia" w:hAnsi="Georgia"/>
                <w:sz w:val="24"/>
                <w:szCs w:val="24"/>
              </w:rPr>
            </w:pPr>
            <w:r>
              <w:rPr>
                <w:rFonts w:ascii="Georgia" w:hAnsi="Georgia"/>
                <w:sz w:val="24"/>
                <w:szCs w:val="24"/>
              </w:rPr>
              <w:t>.44</w:t>
            </w:r>
          </w:p>
          <w:p w:rsidR="00DA6B0D" w:rsidRDefault="00B413F5" w:rsidP="00434D7B">
            <w:pPr>
              <w:rPr>
                <w:rFonts w:ascii="Georgia" w:hAnsi="Georgia"/>
                <w:sz w:val="24"/>
                <w:szCs w:val="24"/>
              </w:rPr>
            </w:pPr>
            <w:r>
              <w:rPr>
                <w:rFonts w:ascii="Georgia" w:hAnsi="Georgia"/>
                <w:sz w:val="24"/>
                <w:szCs w:val="24"/>
              </w:rPr>
              <w:t>(.35</w:t>
            </w:r>
            <w:r w:rsidR="00DA6B0D">
              <w:rPr>
                <w:rFonts w:ascii="Georgia" w:hAnsi="Georgia"/>
                <w:sz w:val="24"/>
                <w:szCs w:val="24"/>
              </w:rPr>
              <w:t>)</w:t>
            </w:r>
          </w:p>
        </w:tc>
        <w:tc>
          <w:tcPr>
            <w:tcW w:w="1638" w:type="dxa"/>
          </w:tcPr>
          <w:p w:rsidR="00DA6B0D" w:rsidRDefault="00B413F5" w:rsidP="00434D7B">
            <w:pPr>
              <w:rPr>
                <w:rFonts w:ascii="Georgia" w:hAnsi="Georgia"/>
                <w:sz w:val="24"/>
                <w:szCs w:val="24"/>
              </w:rPr>
            </w:pPr>
            <w:r>
              <w:rPr>
                <w:rFonts w:ascii="Georgia" w:hAnsi="Georgia"/>
                <w:sz w:val="24"/>
                <w:szCs w:val="24"/>
              </w:rPr>
              <w:t>1.13</w:t>
            </w:r>
          </w:p>
          <w:p w:rsidR="00B413F5" w:rsidRDefault="00B413F5" w:rsidP="00434D7B">
            <w:pPr>
              <w:rPr>
                <w:rFonts w:ascii="Georgia" w:hAnsi="Georgia"/>
                <w:sz w:val="24"/>
                <w:szCs w:val="24"/>
              </w:rPr>
            </w:pPr>
            <w:r>
              <w:rPr>
                <w:rFonts w:ascii="Georgia" w:hAnsi="Georgia"/>
                <w:sz w:val="24"/>
                <w:szCs w:val="24"/>
              </w:rPr>
              <w:t>(.81)</w:t>
            </w:r>
          </w:p>
        </w:tc>
      </w:tr>
      <w:tr w:rsidR="00DA6B0D" w:rsidTr="00CD52CA">
        <w:tc>
          <w:tcPr>
            <w:tcW w:w="2628" w:type="dxa"/>
          </w:tcPr>
          <w:p w:rsidR="00DA6B0D" w:rsidRDefault="00DA6B0D" w:rsidP="00434D7B">
            <w:pPr>
              <w:rPr>
                <w:rFonts w:ascii="Georgia" w:hAnsi="Georgia"/>
                <w:sz w:val="24"/>
                <w:szCs w:val="24"/>
              </w:rPr>
            </w:pPr>
            <w:r>
              <w:rPr>
                <w:rFonts w:ascii="Georgia" w:hAnsi="Georgia"/>
                <w:sz w:val="24"/>
                <w:szCs w:val="24"/>
              </w:rPr>
              <w:t>Constant</w:t>
            </w:r>
          </w:p>
        </w:tc>
        <w:tc>
          <w:tcPr>
            <w:tcW w:w="1800" w:type="dxa"/>
          </w:tcPr>
          <w:p w:rsidR="00DA6B0D" w:rsidRDefault="00B413F5" w:rsidP="00434D7B">
            <w:pPr>
              <w:rPr>
                <w:rFonts w:ascii="Georgia" w:hAnsi="Georgia"/>
                <w:sz w:val="24"/>
                <w:szCs w:val="24"/>
              </w:rPr>
            </w:pPr>
            <w:r>
              <w:rPr>
                <w:rFonts w:ascii="Georgia" w:hAnsi="Georgia"/>
                <w:sz w:val="24"/>
                <w:szCs w:val="24"/>
              </w:rPr>
              <w:t>-3.26</w:t>
            </w:r>
            <w:r w:rsidR="00DA6B0D">
              <w:rPr>
                <w:rFonts w:ascii="Georgia" w:hAnsi="Georgia"/>
                <w:sz w:val="24"/>
                <w:szCs w:val="24"/>
              </w:rPr>
              <w:t>***</w:t>
            </w:r>
          </w:p>
          <w:p w:rsidR="00DA6B0D" w:rsidRDefault="00DA6B0D" w:rsidP="00434D7B">
            <w:pPr>
              <w:rPr>
                <w:rFonts w:ascii="Georgia" w:hAnsi="Georgia"/>
                <w:sz w:val="24"/>
                <w:szCs w:val="24"/>
              </w:rPr>
            </w:pPr>
            <w:r>
              <w:rPr>
                <w:rFonts w:ascii="Georgia" w:hAnsi="Georgia"/>
                <w:sz w:val="24"/>
                <w:szCs w:val="24"/>
              </w:rPr>
              <w:t>(.</w:t>
            </w:r>
            <w:r w:rsidR="00B413F5">
              <w:rPr>
                <w:rFonts w:ascii="Georgia" w:hAnsi="Georgia"/>
                <w:sz w:val="24"/>
                <w:szCs w:val="24"/>
              </w:rPr>
              <w:t>44</w:t>
            </w:r>
            <w:r>
              <w:rPr>
                <w:rFonts w:ascii="Georgia" w:hAnsi="Georgia"/>
                <w:sz w:val="24"/>
                <w:szCs w:val="24"/>
              </w:rPr>
              <w:t>)</w:t>
            </w:r>
          </w:p>
        </w:tc>
        <w:tc>
          <w:tcPr>
            <w:tcW w:w="1710" w:type="dxa"/>
          </w:tcPr>
          <w:p w:rsidR="00DA6B0D" w:rsidRDefault="00B413F5" w:rsidP="00434D7B">
            <w:pPr>
              <w:rPr>
                <w:rFonts w:ascii="Georgia" w:hAnsi="Georgia"/>
                <w:sz w:val="24"/>
                <w:szCs w:val="24"/>
              </w:rPr>
            </w:pPr>
            <w:r>
              <w:rPr>
                <w:rFonts w:ascii="Georgia" w:hAnsi="Georgia"/>
                <w:sz w:val="24"/>
                <w:szCs w:val="24"/>
              </w:rPr>
              <w:t>-4.08</w:t>
            </w:r>
            <w:r w:rsidR="00DA6B0D">
              <w:rPr>
                <w:rFonts w:ascii="Georgia" w:hAnsi="Georgia"/>
                <w:sz w:val="24"/>
                <w:szCs w:val="24"/>
              </w:rPr>
              <w:t>***</w:t>
            </w:r>
          </w:p>
          <w:p w:rsidR="00DA6B0D" w:rsidRDefault="00DA6B0D" w:rsidP="00434D7B">
            <w:pPr>
              <w:rPr>
                <w:rFonts w:ascii="Georgia" w:hAnsi="Georgia"/>
                <w:sz w:val="24"/>
                <w:szCs w:val="24"/>
              </w:rPr>
            </w:pPr>
            <w:r>
              <w:rPr>
                <w:rFonts w:ascii="Georgia" w:hAnsi="Georgia"/>
                <w:sz w:val="24"/>
                <w:szCs w:val="24"/>
              </w:rPr>
              <w:t>(.</w:t>
            </w:r>
            <w:r w:rsidR="00B413F5">
              <w:rPr>
                <w:rFonts w:ascii="Georgia" w:hAnsi="Georgia"/>
                <w:sz w:val="24"/>
                <w:szCs w:val="24"/>
              </w:rPr>
              <w:t>85</w:t>
            </w:r>
            <w:r>
              <w:rPr>
                <w:rFonts w:ascii="Georgia" w:hAnsi="Georgia"/>
                <w:sz w:val="24"/>
                <w:szCs w:val="24"/>
              </w:rPr>
              <w:t>)</w:t>
            </w:r>
          </w:p>
        </w:tc>
        <w:tc>
          <w:tcPr>
            <w:tcW w:w="1800" w:type="dxa"/>
          </w:tcPr>
          <w:p w:rsidR="00DA6B0D" w:rsidRDefault="00B413F5" w:rsidP="00434D7B">
            <w:pPr>
              <w:rPr>
                <w:rFonts w:ascii="Georgia" w:hAnsi="Georgia"/>
                <w:sz w:val="24"/>
                <w:szCs w:val="24"/>
              </w:rPr>
            </w:pPr>
            <w:r>
              <w:rPr>
                <w:rFonts w:ascii="Georgia" w:hAnsi="Georgia"/>
                <w:sz w:val="24"/>
                <w:szCs w:val="24"/>
              </w:rPr>
              <w:t>-2.57</w:t>
            </w:r>
            <w:r w:rsidR="00DA6B0D">
              <w:rPr>
                <w:rFonts w:ascii="Georgia" w:hAnsi="Georgia"/>
                <w:sz w:val="24"/>
                <w:szCs w:val="24"/>
              </w:rPr>
              <w:t>***</w:t>
            </w:r>
          </w:p>
          <w:p w:rsidR="00DA6B0D" w:rsidRDefault="00B413F5" w:rsidP="00434D7B">
            <w:pPr>
              <w:rPr>
                <w:rFonts w:ascii="Georgia" w:hAnsi="Georgia"/>
                <w:sz w:val="24"/>
                <w:szCs w:val="24"/>
              </w:rPr>
            </w:pPr>
            <w:r>
              <w:rPr>
                <w:rFonts w:ascii="Georgia" w:hAnsi="Georgia"/>
                <w:sz w:val="24"/>
                <w:szCs w:val="24"/>
              </w:rPr>
              <w:t>(.43</w:t>
            </w:r>
            <w:r w:rsidR="00DA6B0D">
              <w:rPr>
                <w:rFonts w:ascii="Georgia" w:hAnsi="Georgia"/>
                <w:sz w:val="24"/>
                <w:szCs w:val="24"/>
              </w:rPr>
              <w:t>)</w:t>
            </w:r>
          </w:p>
        </w:tc>
        <w:tc>
          <w:tcPr>
            <w:tcW w:w="1638" w:type="dxa"/>
          </w:tcPr>
          <w:p w:rsidR="00DA6B0D" w:rsidRDefault="00B413F5" w:rsidP="00434D7B">
            <w:pPr>
              <w:rPr>
                <w:rFonts w:ascii="Georgia" w:hAnsi="Georgia"/>
                <w:sz w:val="24"/>
                <w:szCs w:val="24"/>
              </w:rPr>
            </w:pPr>
            <w:r>
              <w:rPr>
                <w:rFonts w:ascii="Georgia" w:hAnsi="Georgia"/>
                <w:sz w:val="24"/>
                <w:szCs w:val="24"/>
              </w:rPr>
              <w:t>-3.53</w:t>
            </w:r>
            <w:r w:rsidR="008C3DFA">
              <w:rPr>
                <w:rFonts w:ascii="Georgia" w:hAnsi="Georgia"/>
                <w:sz w:val="24"/>
                <w:szCs w:val="24"/>
              </w:rPr>
              <w:t>***</w:t>
            </w:r>
          </w:p>
          <w:p w:rsidR="00B413F5" w:rsidRDefault="00B413F5" w:rsidP="00434D7B">
            <w:pPr>
              <w:rPr>
                <w:rFonts w:ascii="Georgia" w:hAnsi="Georgia"/>
                <w:sz w:val="24"/>
                <w:szCs w:val="24"/>
              </w:rPr>
            </w:pPr>
            <w:r>
              <w:rPr>
                <w:rFonts w:ascii="Georgia" w:hAnsi="Georgia"/>
                <w:sz w:val="24"/>
                <w:szCs w:val="24"/>
              </w:rPr>
              <w:t>(.91)</w:t>
            </w:r>
          </w:p>
        </w:tc>
      </w:tr>
      <w:tr w:rsidR="00DA6B0D" w:rsidTr="00CD52CA">
        <w:tc>
          <w:tcPr>
            <w:tcW w:w="2628" w:type="dxa"/>
          </w:tcPr>
          <w:p w:rsidR="00DA6B0D" w:rsidRDefault="00DA6B0D" w:rsidP="00434D7B">
            <w:pPr>
              <w:rPr>
                <w:rFonts w:ascii="Georgia" w:hAnsi="Georgia"/>
                <w:sz w:val="24"/>
                <w:szCs w:val="24"/>
              </w:rPr>
            </w:pPr>
            <w:proofErr w:type="spellStart"/>
            <w:r>
              <w:rPr>
                <w:rFonts w:ascii="Georgia" w:hAnsi="Georgia"/>
                <w:sz w:val="24"/>
                <w:szCs w:val="24"/>
              </w:rPr>
              <w:t>ln</w:t>
            </w:r>
            <w:proofErr w:type="spellEnd"/>
            <w:r>
              <w:rPr>
                <w:rFonts w:ascii="Georgia" w:hAnsi="Georgia"/>
                <w:sz w:val="24"/>
                <w:szCs w:val="24"/>
              </w:rPr>
              <w:t>(p)</w:t>
            </w:r>
          </w:p>
        </w:tc>
        <w:tc>
          <w:tcPr>
            <w:tcW w:w="1800" w:type="dxa"/>
          </w:tcPr>
          <w:p w:rsidR="00DA6B0D" w:rsidRDefault="00B413F5" w:rsidP="00434D7B">
            <w:pPr>
              <w:rPr>
                <w:rFonts w:ascii="Georgia" w:hAnsi="Georgia"/>
                <w:sz w:val="24"/>
                <w:szCs w:val="24"/>
              </w:rPr>
            </w:pPr>
            <w:r>
              <w:rPr>
                <w:rFonts w:ascii="Georgia" w:hAnsi="Georgia"/>
                <w:sz w:val="24"/>
                <w:szCs w:val="24"/>
              </w:rPr>
              <w:t>.05</w:t>
            </w:r>
          </w:p>
          <w:p w:rsidR="00DA6B0D" w:rsidRDefault="00DA6B0D" w:rsidP="00B413F5">
            <w:pPr>
              <w:rPr>
                <w:rFonts w:ascii="Georgia" w:hAnsi="Georgia"/>
                <w:sz w:val="24"/>
                <w:szCs w:val="24"/>
              </w:rPr>
            </w:pPr>
            <w:r>
              <w:rPr>
                <w:rFonts w:ascii="Georgia" w:hAnsi="Georgia"/>
                <w:sz w:val="24"/>
                <w:szCs w:val="24"/>
              </w:rPr>
              <w:t>(.</w:t>
            </w:r>
            <w:r w:rsidR="00B413F5">
              <w:rPr>
                <w:rFonts w:ascii="Georgia" w:hAnsi="Georgia"/>
                <w:sz w:val="24"/>
                <w:szCs w:val="24"/>
              </w:rPr>
              <w:t>11</w:t>
            </w:r>
            <w:r>
              <w:rPr>
                <w:rFonts w:ascii="Georgia" w:hAnsi="Georgia"/>
                <w:sz w:val="24"/>
                <w:szCs w:val="24"/>
              </w:rPr>
              <w:t>)</w:t>
            </w:r>
          </w:p>
        </w:tc>
        <w:tc>
          <w:tcPr>
            <w:tcW w:w="1710" w:type="dxa"/>
          </w:tcPr>
          <w:p w:rsidR="00DA6B0D" w:rsidRDefault="00B413F5" w:rsidP="00434D7B">
            <w:pPr>
              <w:rPr>
                <w:rFonts w:ascii="Georgia" w:hAnsi="Georgia"/>
                <w:sz w:val="24"/>
                <w:szCs w:val="24"/>
              </w:rPr>
            </w:pPr>
            <w:r>
              <w:rPr>
                <w:rFonts w:ascii="Georgia" w:hAnsi="Georgia"/>
                <w:sz w:val="24"/>
                <w:szCs w:val="24"/>
              </w:rPr>
              <w:t>.47***</w:t>
            </w:r>
          </w:p>
          <w:p w:rsidR="00DA6B0D" w:rsidRDefault="00B413F5" w:rsidP="00434D7B">
            <w:pPr>
              <w:rPr>
                <w:rFonts w:ascii="Georgia" w:hAnsi="Georgia"/>
                <w:sz w:val="24"/>
                <w:szCs w:val="24"/>
              </w:rPr>
            </w:pPr>
            <w:r>
              <w:rPr>
                <w:rFonts w:ascii="Georgia" w:hAnsi="Georgia"/>
                <w:sz w:val="24"/>
                <w:szCs w:val="24"/>
              </w:rPr>
              <w:t>(.15</w:t>
            </w:r>
            <w:r w:rsidR="00DA6B0D">
              <w:rPr>
                <w:rFonts w:ascii="Georgia" w:hAnsi="Georgia"/>
                <w:sz w:val="24"/>
                <w:szCs w:val="24"/>
              </w:rPr>
              <w:t>)</w:t>
            </w:r>
          </w:p>
        </w:tc>
        <w:tc>
          <w:tcPr>
            <w:tcW w:w="1800" w:type="dxa"/>
          </w:tcPr>
          <w:p w:rsidR="00DA6B0D" w:rsidRDefault="00B413F5" w:rsidP="00434D7B">
            <w:pPr>
              <w:rPr>
                <w:rFonts w:ascii="Georgia" w:hAnsi="Georgia"/>
                <w:sz w:val="24"/>
                <w:szCs w:val="24"/>
              </w:rPr>
            </w:pPr>
            <w:r>
              <w:rPr>
                <w:rFonts w:ascii="Georgia" w:hAnsi="Georgia"/>
                <w:sz w:val="24"/>
                <w:szCs w:val="24"/>
              </w:rPr>
              <w:t>-.09</w:t>
            </w:r>
          </w:p>
          <w:p w:rsidR="00DA6B0D" w:rsidRDefault="00DA6B0D" w:rsidP="00434D7B">
            <w:pPr>
              <w:rPr>
                <w:rFonts w:ascii="Georgia" w:hAnsi="Georgia"/>
                <w:sz w:val="24"/>
                <w:szCs w:val="24"/>
              </w:rPr>
            </w:pPr>
            <w:r>
              <w:rPr>
                <w:rFonts w:ascii="Georgia" w:hAnsi="Georgia"/>
                <w:sz w:val="24"/>
                <w:szCs w:val="24"/>
              </w:rPr>
              <w:t>(.11)</w:t>
            </w:r>
          </w:p>
        </w:tc>
        <w:tc>
          <w:tcPr>
            <w:tcW w:w="1638" w:type="dxa"/>
          </w:tcPr>
          <w:p w:rsidR="00DA6B0D" w:rsidRDefault="008C3DFA" w:rsidP="00434D7B">
            <w:pPr>
              <w:rPr>
                <w:rFonts w:ascii="Georgia" w:hAnsi="Georgia"/>
                <w:sz w:val="24"/>
                <w:szCs w:val="24"/>
              </w:rPr>
            </w:pPr>
            <w:r>
              <w:rPr>
                <w:rFonts w:ascii="Georgia" w:hAnsi="Georgia"/>
                <w:sz w:val="24"/>
                <w:szCs w:val="24"/>
              </w:rPr>
              <w:t>-.06</w:t>
            </w:r>
          </w:p>
          <w:p w:rsidR="008C3DFA" w:rsidRDefault="008C3DFA" w:rsidP="00434D7B">
            <w:pPr>
              <w:rPr>
                <w:rFonts w:ascii="Georgia" w:hAnsi="Georgia"/>
                <w:sz w:val="24"/>
                <w:szCs w:val="24"/>
              </w:rPr>
            </w:pPr>
            <w:r>
              <w:rPr>
                <w:rFonts w:ascii="Georgia" w:hAnsi="Georgia"/>
                <w:sz w:val="24"/>
                <w:szCs w:val="24"/>
              </w:rPr>
              <w:t>(.15)</w:t>
            </w:r>
          </w:p>
        </w:tc>
      </w:tr>
      <w:tr w:rsidR="00DA6B0D" w:rsidTr="00CD52CA">
        <w:tc>
          <w:tcPr>
            <w:tcW w:w="2628" w:type="dxa"/>
          </w:tcPr>
          <w:p w:rsidR="00DA6B0D" w:rsidRDefault="00DA6B0D" w:rsidP="00434D7B">
            <w:pPr>
              <w:rPr>
                <w:rFonts w:ascii="Georgia" w:hAnsi="Georgia"/>
                <w:sz w:val="24"/>
                <w:szCs w:val="24"/>
              </w:rPr>
            </w:pPr>
            <w:r>
              <w:rPr>
                <w:rFonts w:ascii="Georgia" w:hAnsi="Georgia"/>
                <w:sz w:val="24"/>
                <w:szCs w:val="24"/>
              </w:rPr>
              <w:t xml:space="preserve">Number of </w:t>
            </w:r>
            <w:proofErr w:type="spellStart"/>
            <w:r>
              <w:rPr>
                <w:rFonts w:ascii="Georgia" w:hAnsi="Georgia"/>
                <w:sz w:val="24"/>
                <w:szCs w:val="24"/>
              </w:rPr>
              <w:t>obs</w:t>
            </w:r>
            <w:proofErr w:type="spellEnd"/>
          </w:p>
        </w:tc>
        <w:tc>
          <w:tcPr>
            <w:tcW w:w="1800" w:type="dxa"/>
          </w:tcPr>
          <w:p w:rsidR="00DA6B0D" w:rsidRDefault="00DA6B0D" w:rsidP="00434D7B">
            <w:pPr>
              <w:rPr>
                <w:rFonts w:ascii="Georgia" w:hAnsi="Georgia"/>
                <w:sz w:val="24"/>
                <w:szCs w:val="24"/>
              </w:rPr>
            </w:pPr>
            <w:r>
              <w:rPr>
                <w:rFonts w:ascii="Georgia" w:hAnsi="Georgia"/>
                <w:sz w:val="24"/>
                <w:szCs w:val="24"/>
              </w:rPr>
              <w:t>3607</w:t>
            </w:r>
          </w:p>
        </w:tc>
        <w:tc>
          <w:tcPr>
            <w:tcW w:w="1710" w:type="dxa"/>
          </w:tcPr>
          <w:p w:rsidR="00DA6B0D" w:rsidRDefault="00B413F5" w:rsidP="00434D7B">
            <w:pPr>
              <w:rPr>
                <w:rFonts w:ascii="Georgia" w:hAnsi="Georgia"/>
                <w:sz w:val="24"/>
                <w:szCs w:val="24"/>
              </w:rPr>
            </w:pPr>
            <w:r>
              <w:rPr>
                <w:rFonts w:ascii="Georgia" w:hAnsi="Georgia"/>
                <w:sz w:val="24"/>
                <w:szCs w:val="24"/>
              </w:rPr>
              <w:t>1063</w:t>
            </w:r>
          </w:p>
        </w:tc>
        <w:tc>
          <w:tcPr>
            <w:tcW w:w="1800" w:type="dxa"/>
          </w:tcPr>
          <w:p w:rsidR="00DA6B0D" w:rsidRDefault="00B413F5" w:rsidP="00434D7B">
            <w:pPr>
              <w:rPr>
                <w:rFonts w:ascii="Georgia" w:hAnsi="Georgia"/>
                <w:sz w:val="24"/>
                <w:szCs w:val="24"/>
              </w:rPr>
            </w:pPr>
            <w:r>
              <w:rPr>
                <w:rFonts w:ascii="Georgia" w:hAnsi="Georgia"/>
                <w:sz w:val="24"/>
                <w:szCs w:val="24"/>
              </w:rPr>
              <w:t>3607</w:t>
            </w:r>
          </w:p>
        </w:tc>
        <w:tc>
          <w:tcPr>
            <w:tcW w:w="1638" w:type="dxa"/>
          </w:tcPr>
          <w:p w:rsidR="00DA6B0D" w:rsidRDefault="008C3DFA" w:rsidP="00434D7B">
            <w:pPr>
              <w:rPr>
                <w:rFonts w:ascii="Georgia" w:hAnsi="Georgia"/>
                <w:sz w:val="24"/>
                <w:szCs w:val="24"/>
              </w:rPr>
            </w:pPr>
            <w:r>
              <w:rPr>
                <w:rFonts w:ascii="Georgia" w:hAnsi="Georgia"/>
                <w:sz w:val="24"/>
                <w:szCs w:val="24"/>
              </w:rPr>
              <w:t>1063</w:t>
            </w:r>
          </w:p>
        </w:tc>
      </w:tr>
      <w:tr w:rsidR="00DA6B0D" w:rsidTr="00CD52CA">
        <w:tc>
          <w:tcPr>
            <w:tcW w:w="2628" w:type="dxa"/>
          </w:tcPr>
          <w:p w:rsidR="00DA6B0D" w:rsidRDefault="00DA6B0D" w:rsidP="00434D7B">
            <w:pPr>
              <w:rPr>
                <w:rFonts w:ascii="Georgia" w:hAnsi="Georgia"/>
                <w:sz w:val="24"/>
                <w:szCs w:val="24"/>
              </w:rPr>
            </w:pPr>
            <w:r>
              <w:rPr>
                <w:rFonts w:ascii="Georgia" w:hAnsi="Georgia"/>
                <w:sz w:val="24"/>
                <w:szCs w:val="24"/>
              </w:rPr>
              <w:t>Number of episodes</w:t>
            </w:r>
          </w:p>
        </w:tc>
        <w:tc>
          <w:tcPr>
            <w:tcW w:w="1800" w:type="dxa"/>
          </w:tcPr>
          <w:p w:rsidR="00DA6B0D" w:rsidRDefault="00DA6B0D" w:rsidP="00434D7B">
            <w:pPr>
              <w:rPr>
                <w:rFonts w:ascii="Georgia" w:hAnsi="Georgia"/>
                <w:sz w:val="24"/>
                <w:szCs w:val="24"/>
              </w:rPr>
            </w:pPr>
            <w:r>
              <w:rPr>
                <w:rFonts w:ascii="Georgia" w:hAnsi="Georgia"/>
                <w:sz w:val="24"/>
                <w:szCs w:val="24"/>
              </w:rPr>
              <w:t>146</w:t>
            </w:r>
          </w:p>
        </w:tc>
        <w:tc>
          <w:tcPr>
            <w:tcW w:w="1710" w:type="dxa"/>
          </w:tcPr>
          <w:p w:rsidR="00DA6B0D" w:rsidRDefault="00B413F5" w:rsidP="00434D7B">
            <w:pPr>
              <w:rPr>
                <w:rFonts w:ascii="Georgia" w:hAnsi="Georgia"/>
                <w:sz w:val="24"/>
                <w:szCs w:val="24"/>
              </w:rPr>
            </w:pPr>
            <w:r>
              <w:rPr>
                <w:rFonts w:ascii="Georgia" w:hAnsi="Georgia"/>
                <w:sz w:val="24"/>
                <w:szCs w:val="24"/>
              </w:rPr>
              <w:t>72</w:t>
            </w:r>
          </w:p>
        </w:tc>
        <w:tc>
          <w:tcPr>
            <w:tcW w:w="1800" w:type="dxa"/>
          </w:tcPr>
          <w:p w:rsidR="00DA6B0D" w:rsidRDefault="00B413F5" w:rsidP="00434D7B">
            <w:pPr>
              <w:rPr>
                <w:rFonts w:ascii="Georgia" w:hAnsi="Georgia"/>
                <w:sz w:val="24"/>
                <w:szCs w:val="24"/>
              </w:rPr>
            </w:pPr>
            <w:r>
              <w:rPr>
                <w:rFonts w:ascii="Georgia" w:hAnsi="Georgia"/>
                <w:sz w:val="24"/>
                <w:szCs w:val="24"/>
              </w:rPr>
              <w:t>146</w:t>
            </w:r>
          </w:p>
        </w:tc>
        <w:tc>
          <w:tcPr>
            <w:tcW w:w="1638" w:type="dxa"/>
          </w:tcPr>
          <w:p w:rsidR="008C3DFA" w:rsidRDefault="008C3DFA" w:rsidP="008C3DFA">
            <w:pPr>
              <w:rPr>
                <w:rFonts w:ascii="Georgia" w:hAnsi="Georgia"/>
                <w:sz w:val="24"/>
                <w:szCs w:val="24"/>
              </w:rPr>
            </w:pPr>
            <w:r>
              <w:rPr>
                <w:rFonts w:ascii="Georgia" w:hAnsi="Georgia"/>
                <w:sz w:val="24"/>
                <w:szCs w:val="24"/>
              </w:rPr>
              <w:t>72</w:t>
            </w:r>
          </w:p>
        </w:tc>
      </w:tr>
      <w:tr w:rsidR="00DA6B0D" w:rsidTr="00CD52CA">
        <w:tc>
          <w:tcPr>
            <w:tcW w:w="2628" w:type="dxa"/>
          </w:tcPr>
          <w:p w:rsidR="00DA6B0D" w:rsidRDefault="00DA6B0D" w:rsidP="00434D7B">
            <w:pPr>
              <w:rPr>
                <w:rFonts w:ascii="Georgia" w:hAnsi="Georgia"/>
                <w:sz w:val="24"/>
                <w:szCs w:val="24"/>
              </w:rPr>
            </w:pPr>
            <w:r>
              <w:rPr>
                <w:rFonts w:ascii="Georgia" w:hAnsi="Georgia"/>
                <w:sz w:val="24"/>
                <w:szCs w:val="24"/>
              </w:rPr>
              <w:t>Number of failures</w:t>
            </w:r>
          </w:p>
        </w:tc>
        <w:tc>
          <w:tcPr>
            <w:tcW w:w="1800" w:type="dxa"/>
          </w:tcPr>
          <w:p w:rsidR="00DA6B0D" w:rsidRDefault="00B413F5" w:rsidP="00434D7B">
            <w:pPr>
              <w:rPr>
                <w:rFonts w:ascii="Georgia" w:hAnsi="Georgia"/>
                <w:sz w:val="24"/>
                <w:szCs w:val="24"/>
              </w:rPr>
            </w:pPr>
            <w:r>
              <w:rPr>
                <w:rFonts w:ascii="Georgia" w:hAnsi="Georgia"/>
                <w:sz w:val="24"/>
                <w:szCs w:val="24"/>
              </w:rPr>
              <w:t>27</w:t>
            </w:r>
          </w:p>
        </w:tc>
        <w:tc>
          <w:tcPr>
            <w:tcW w:w="1710" w:type="dxa"/>
          </w:tcPr>
          <w:p w:rsidR="00DA6B0D" w:rsidRDefault="00B413F5" w:rsidP="00434D7B">
            <w:pPr>
              <w:rPr>
                <w:rFonts w:ascii="Georgia" w:hAnsi="Georgia"/>
                <w:sz w:val="24"/>
                <w:szCs w:val="24"/>
              </w:rPr>
            </w:pPr>
            <w:r>
              <w:rPr>
                <w:rFonts w:ascii="Georgia" w:hAnsi="Georgia"/>
                <w:sz w:val="24"/>
                <w:szCs w:val="24"/>
              </w:rPr>
              <w:t>14</w:t>
            </w:r>
          </w:p>
        </w:tc>
        <w:tc>
          <w:tcPr>
            <w:tcW w:w="1800" w:type="dxa"/>
          </w:tcPr>
          <w:p w:rsidR="00DA6B0D" w:rsidRDefault="00B413F5" w:rsidP="00434D7B">
            <w:pPr>
              <w:rPr>
                <w:rFonts w:ascii="Georgia" w:hAnsi="Georgia"/>
                <w:sz w:val="24"/>
                <w:szCs w:val="24"/>
              </w:rPr>
            </w:pPr>
            <w:r>
              <w:rPr>
                <w:rFonts w:ascii="Georgia" w:hAnsi="Georgia"/>
                <w:sz w:val="24"/>
                <w:szCs w:val="24"/>
              </w:rPr>
              <w:t>38</w:t>
            </w:r>
          </w:p>
        </w:tc>
        <w:tc>
          <w:tcPr>
            <w:tcW w:w="1638" w:type="dxa"/>
          </w:tcPr>
          <w:p w:rsidR="00DA6B0D" w:rsidRDefault="008C3DFA" w:rsidP="00434D7B">
            <w:pPr>
              <w:rPr>
                <w:rFonts w:ascii="Georgia" w:hAnsi="Georgia"/>
                <w:sz w:val="24"/>
                <w:szCs w:val="24"/>
              </w:rPr>
            </w:pPr>
            <w:r>
              <w:rPr>
                <w:rFonts w:ascii="Georgia" w:hAnsi="Georgia"/>
                <w:sz w:val="24"/>
                <w:szCs w:val="24"/>
              </w:rPr>
              <w:t>17</w:t>
            </w:r>
          </w:p>
        </w:tc>
      </w:tr>
      <w:tr w:rsidR="00DA6B0D" w:rsidTr="00CD52CA">
        <w:tc>
          <w:tcPr>
            <w:tcW w:w="2628" w:type="dxa"/>
          </w:tcPr>
          <w:p w:rsidR="00DA6B0D" w:rsidRDefault="00DA6B0D" w:rsidP="00434D7B">
            <w:pPr>
              <w:rPr>
                <w:rFonts w:ascii="Georgia" w:hAnsi="Georgia"/>
                <w:sz w:val="24"/>
                <w:szCs w:val="24"/>
              </w:rPr>
            </w:pPr>
            <w:r>
              <w:rPr>
                <w:rFonts w:ascii="Georgia" w:hAnsi="Georgia"/>
                <w:sz w:val="24"/>
                <w:szCs w:val="24"/>
              </w:rPr>
              <w:t xml:space="preserve">p value, Wald </w:t>
            </w:r>
            <w:r>
              <w:rPr>
                <w:rFonts w:ascii="Georgia" w:hAnsi="Georgia"/>
                <w:sz w:val="24"/>
                <w:szCs w:val="24"/>
              </w:rPr>
              <w:sym w:font="Symbol" w:char="F063"/>
            </w:r>
            <w:r w:rsidRPr="002A33C7">
              <w:rPr>
                <w:rFonts w:ascii="Georgia" w:hAnsi="Georgia"/>
                <w:sz w:val="24"/>
                <w:szCs w:val="24"/>
                <w:vertAlign w:val="superscript"/>
              </w:rPr>
              <w:t>2</w:t>
            </w:r>
          </w:p>
        </w:tc>
        <w:tc>
          <w:tcPr>
            <w:tcW w:w="1800" w:type="dxa"/>
          </w:tcPr>
          <w:p w:rsidR="00DA6B0D" w:rsidRDefault="00DA6B0D" w:rsidP="00434D7B">
            <w:pPr>
              <w:rPr>
                <w:rFonts w:ascii="Georgia" w:hAnsi="Georgia"/>
                <w:sz w:val="24"/>
                <w:szCs w:val="24"/>
              </w:rPr>
            </w:pPr>
            <w:r>
              <w:rPr>
                <w:rFonts w:ascii="Georgia" w:hAnsi="Georgia"/>
                <w:sz w:val="24"/>
                <w:szCs w:val="24"/>
              </w:rPr>
              <w:t>.00</w:t>
            </w:r>
            <w:r w:rsidR="00B413F5">
              <w:rPr>
                <w:rFonts w:ascii="Georgia" w:hAnsi="Georgia"/>
                <w:sz w:val="24"/>
                <w:szCs w:val="24"/>
              </w:rPr>
              <w:t>12</w:t>
            </w:r>
          </w:p>
        </w:tc>
        <w:tc>
          <w:tcPr>
            <w:tcW w:w="1710" w:type="dxa"/>
          </w:tcPr>
          <w:p w:rsidR="00DA6B0D" w:rsidRDefault="00DA6B0D" w:rsidP="00434D7B">
            <w:pPr>
              <w:rPr>
                <w:rFonts w:ascii="Georgia" w:hAnsi="Georgia"/>
                <w:sz w:val="24"/>
                <w:szCs w:val="24"/>
              </w:rPr>
            </w:pPr>
            <w:r>
              <w:rPr>
                <w:rFonts w:ascii="Georgia" w:hAnsi="Georgia"/>
                <w:sz w:val="24"/>
                <w:szCs w:val="24"/>
              </w:rPr>
              <w:t>.0000</w:t>
            </w:r>
          </w:p>
        </w:tc>
        <w:tc>
          <w:tcPr>
            <w:tcW w:w="1800" w:type="dxa"/>
          </w:tcPr>
          <w:p w:rsidR="00DA6B0D" w:rsidRDefault="00DA6B0D" w:rsidP="00434D7B">
            <w:pPr>
              <w:rPr>
                <w:rFonts w:ascii="Georgia" w:hAnsi="Georgia"/>
                <w:sz w:val="24"/>
                <w:szCs w:val="24"/>
              </w:rPr>
            </w:pPr>
            <w:r>
              <w:rPr>
                <w:rFonts w:ascii="Georgia" w:hAnsi="Georgia"/>
                <w:sz w:val="24"/>
                <w:szCs w:val="24"/>
              </w:rPr>
              <w:t>.0000</w:t>
            </w:r>
          </w:p>
        </w:tc>
        <w:tc>
          <w:tcPr>
            <w:tcW w:w="1638" w:type="dxa"/>
          </w:tcPr>
          <w:p w:rsidR="00DA6B0D" w:rsidRDefault="008C3DFA" w:rsidP="00434D7B">
            <w:pPr>
              <w:rPr>
                <w:rFonts w:ascii="Georgia" w:hAnsi="Georgia"/>
                <w:sz w:val="24"/>
                <w:szCs w:val="24"/>
              </w:rPr>
            </w:pPr>
            <w:r>
              <w:rPr>
                <w:rFonts w:ascii="Georgia" w:hAnsi="Georgia"/>
                <w:sz w:val="24"/>
                <w:szCs w:val="24"/>
              </w:rPr>
              <w:t>.0001</w:t>
            </w:r>
          </w:p>
        </w:tc>
      </w:tr>
    </w:tbl>
    <w:p w:rsidR="00DA6B0D" w:rsidRDefault="00DA6B0D" w:rsidP="00DA6B0D">
      <w:pPr>
        <w:spacing w:after="200" w:line="276" w:lineRule="auto"/>
        <w:rPr>
          <w:rFonts w:ascii="Georgia" w:hAnsi="Georgia"/>
          <w:sz w:val="24"/>
          <w:szCs w:val="24"/>
        </w:rPr>
      </w:pPr>
      <w:r>
        <w:rPr>
          <w:rFonts w:ascii="Georgia" w:hAnsi="Georgia"/>
          <w:sz w:val="24"/>
          <w:szCs w:val="24"/>
        </w:rPr>
        <w:t>Depe</w:t>
      </w:r>
      <w:r w:rsidR="00B413F5">
        <w:rPr>
          <w:rFonts w:ascii="Georgia" w:hAnsi="Georgia"/>
          <w:sz w:val="24"/>
          <w:szCs w:val="24"/>
        </w:rPr>
        <w:t xml:space="preserve">ndent variable in Models 1-2:  Time to death </w:t>
      </w:r>
      <w:r>
        <w:rPr>
          <w:rFonts w:ascii="Georgia" w:hAnsi="Georgia"/>
          <w:sz w:val="24"/>
          <w:szCs w:val="24"/>
        </w:rPr>
        <w:t>by</w:t>
      </w:r>
      <w:r w:rsidR="00B413F5">
        <w:rPr>
          <w:rFonts w:ascii="Georgia" w:hAnsi="Georgia"/>
          <w:sz w:val="24"/>
          <w:szCs w:val="24"/>
        </w:rPr>
        <w:t xml:space="preserve"> auto-coup</w:t>
      </w:r>
      <w:r>
        <w:rPr>
          <w:rFonts w:ascii="Georgia" w:hAnsi="Georgia"/>
          <w:sz w:val="24"/>
          <w:szCs w:val="24"/>
        </w:rPr>
        <w:t>.</w:t>
      </w:r>
    </w:p>
    <w:p w:rsidR="00B413F5" w:rsidRDefault="00B413F5" w:rsidP="00B413F5">
      <w:pPr>
        <w:spacing w:after="200" w:line="276" w:lineRule="auto"/>
        <w:rPr>
          <w:rFonts w:ascii="Georgia" w:hAnsi="Georgia"/>
          <w:sz w:val="24"/>
          <w:szCs w:val="24"/>
        </w:rPr>
      </w:pPr>
      <w:r>
        <w:rPr>
          <w:rFonts w:ascii="Georgia" w:hAnsi="Georgia"/>
          <w:sz w:val="24"/>
          <w:szCs w:val="24"/>
        </w:rPr>
        <w:t>Dependent variable in Models 3-4:  Time to death by coup.</w:t>
      </w:r>
    </w:p>
    <w:p w:rsidR="00DA6B0D" w:rsidRDefault="00DA6B0D" w:rsidP="00DA6B0D">
      <w:pPr>
        <w:spacing w:after="200" w:line="276" w:lineRule="auto"/>
        <w:rPr>
          <w:rFonts w:ascii="Georgia" w:hAnsi="Georgia"/>
          <w:sz w:val="24"/>
          <w:szCs w:val="24"/>
        </w:rPr>
      </w:pPr>
      <w:r>
        <w:rPr>
          <w:rFonts w:ascii="Georgia" w:hAnsi="Georgia"/>
          <w:sz w:val="24"/>
          <w:szCs w:val="24"/>
        </w:rPr>
        <w:t xml:space="preserve">*** </w:t>
      </w:r>
      <w:proofErr w:type="gramStart"/>
      <w:r>
        <w:rPr>
          <w:rFonts w:ascii="Georgia" w:hAnsi="Georgia"/>
          <w:sz w:val="24"/>
          <w:szCs w:val="24"/>
        </w:rPr>
        <w:t>p</w:t>
      </w:r>
      <w:proofErr w:type="gramEnd"/>
      <w:r>
        <w:rPr>
          <w:rFonts w:ascii="Georgia" w:hAnsi="Georgia"/>
          <w:sz w:val="24"/>
          <w:szCs w:val="24"/>
        </w:rPr>
        <w:t xml:space="preserve"> value &lt; .01; ** p value &lt; .05; * p value &lt; .10</w:t>
      </w:r>
    </w:p>
    <w:p w:rsidR="001C2D4B" w:rsidRDefault="001C2D4B" w:rsidP="00665865">
      <w:pPr>
        <w:rPr>
          <w:rFonts w:ascii="Georgia" w:hAnsi="Georgia"/>
          <w:b/>
          <w:bCs/>
        </w:rPr>
      </w:pPr>
    </w:p>
    <w:p w:rsidR="0013505A" w:rsidRDefault="0013505A" w:rsidP="00B96709">
      <w:pPr>
        <w:pStyle w:val="Heading1"/>
      </w:pPr>
    </w:p>
    <w:p w:rsidR="00DA6B0D" w:rsidRDefault="00DA6B0D" w:rsidP="00DA6B0D"/>
    <w:p w:rsidR="00DA6B0D" w:rsidRDefault="00DA6B0D" w:rsidP="00DA6B0D"/>
    <w:p w:rsidR="00DA6B0D" w:rsidRDefault="00DA6B0D" w:rsidP="00DA6B0D"/>
    <w:p w:rsidR="00DA6B0D" w:rsidRDefault="00DA6B0D" w:rsidP="00DA6B0D"/>
    <w:p w:rsidR="00DA6B0D" w:rsidRDefault="00DA6B0D" w:rsidP="00DA6B0D"/>
    <w:p w:rsidR="00DA6B0D" w:rsidRDefault="00DA6B0D" w:rsidP="00DA6B0D"/>
    <w:p w:rsidR="00DA6B0D" w:rsidRDefault="00DA6B0D" w:rsidP="00DA6B0D"/>
    <w:p w:rsidR="00DA6B0D" w:rsidRDefault="00DA6B0D" w:rsidP="00DA6B0D"/>
    <w:p w:rsidR="00DA6B0D" w:rsidRDefault="00DA6B0D" w:rsidP="00DA6B0D"/>
    <w:p w:rsidR="00DA6B0D" w:rsidRDefault="00564079" w:rsidP="00DA6B0D">
      <w:r>
        <w:rPr>
          <w:noProof/>
        </w:rPr>
        <w:lastRenderedPageBreak/>
        <w:drawing>
          <wp:inline distT="0" distB="0" distL="0" distR="0">
            <wp:extent cx="5114925"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564079" w:rsidRDefault="006C1BA5">
      <w:pPr>
        <w:spacing w:after="200" w:line="276" w:lineRule="auto"/>
        <w:rPr>
          <w:rFonts w:ascii="Georgia" w:hAnsi="Georgia"/>
          <w:sz w:val="24"/>
          <w:szCs w:val="24"/>
        </w:rPr>
      </w:pPr>
      <w:r>
        <w:rPr>
          <w:rFonts w:ascii="Georgia" w:hAnsi="Georgia"/>
          <w:noProof/>
          <w:sz w:val="24"/>
          <w:szCs w:val="24"/>
        </w:rPr>
        <w:drawing>
          <wp:inline distT="0" distB="0" distL="0" distR="0" wp14:anchorId="59E1F014" wp14:editId="4BC42414">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564079" w:rsidRDefault="00564079">
      <w:pPr>
        <w:spacing w:after="200" w:line="276" w:lineRule="auto"/>
        <w:rPr>
          <w:rFonts w:ascii="Georgia" w:hAnsi="Georgia"/>
          <w:sz w:val="24"/>
          <w:szCs w:val="24"/>
        </w:rPr>
      </w:pPr>
      <w:r>
        <w:rPr>
          <w:rFonts w:ascii="Georgia" w:hAnsi="Georgia"/>
          <w:sz w:val="24"/>
          <w:szCs w:val="24"/>
        </w:rPr>
        <w:br w:type="page"/>
      </w:r>
    </w:p>
    <w:p w:rsidR="006C1BA5" w:rsidRDefault="00564079">
      <w:pPr>
        <w:spacing w:after="200" w:line="276" w:lineRule="auto"/>
        <w:rPr>
          <w:rFonts w:ascii="Georgia" w:hAnsi="Georgia"/>
          <w:sz w:val="24"/>
          <w:szCs w:val="24"/>
        </w:rPr>
      </w:pPr>
      <w:r>
        <w:rPr>
          <w:rFonts w:ascii="Georgia" w:hAnsi="Georgia"/>
          <w:noProof/>
          <w:sz w:val="24"/>
          <w:szCs w:val="24"/>
        </w:rPr>
        <w:lastRenderedPageBreak/>
        <w:drawing>
          <wp:inline distT="0" distB="0" distL="0" distR="0">
            <wp:extent cx="5114925" cy="3743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6658CE" w:rsidRDefault="006658CE">
      <w:pPr>
        <w:spacing w:after="200" w:line="276" w:lineRule="auto"/>
        <w:rPr>
          <w:rFonts w:ascii="Georgia" w:hAnsi="Georgia"/>
          <w:sz w:val="24"/>
          <w:szCs w:val="24"/>
        </w:rPr>
      </w:pPr>
      <w:r>
        <w:rPr>
          <w:rFonts w:ascii="Georgia" w:hAnsi="Georgia"/>
          <w:noProof/>
          <w:sz w:val="24"/>
          <w:szCs w:val="24"/>
        </w:rPr>
        <w:drawing>
          <wp:inline distT="0" distB="0" distL="0" distR="0">
            <wp:extent cx="5114925"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6658CE" w:rsidRDefault="00564079">
      <w:pPr>
        <w:spacing w:after="200" w:line="276" w:lineRule="auto"/>
        <w:rPr>
          <w:rFonts w:ascii="Georgia" w:hAnsi="Georgia"/>
          <w:sz w:val="24"/>
          <w:szCs w:val="24"/>
        </w:rPr>
      </w:pPr>
      <w:r>
        <w:rPr>
          <w:rFonts w:ascii="Georgia" w:hAnsi="Georgia"/>
          <w:noProof/>
          <w:sz w:val="24"/>
          <w:szCs w:val="24"/>
        </w:rPr>
        <w:lastRenderedPageBreak/>
        <w:drawing>
          <wp:inline distT="0" distB="0" distL="0" distR="0">
            <wp:extent cx="5114925" cy="3743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sectPr w:rsidR="006658CE" w:rsidSect="005560A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0D" w:rsidRDefault="000C730D" w:rsidP="00D9112B">
      <w:r>
        <w:separator/>
      </w:r>
    </w:p>
  </w:endnote>
  <w:endnote w:type="continuationSeparator" w:id="0">
    <w:p w:rsidR="000C730D" w:rsidRDefault="000C730D" w:rsidP="00D9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0D" w:rsidRDefault="000C730D" w:rsidP="00D9112B">
      <w:r>
        <w:separator/>
      </w:r>
    </w:p>
  </w:footnote>
  <w:footnote w:type="continuationSeparator" w:id="0">
    <w:p w:rsidR="000C730D" w:rsidRDefault="000C730D" w:rsidP="00D9112B">
      <w:r>
        <w:continuationSeparator/>
      </w:r>
    </w:p>
  </w:footnote>
  <w:footnote w:id="1">
    <w:p w:rsidR="00A85B55" w:rsidRDefault="00A85B55" w:rsidP="00171115">
      <w:pPr>
        <w:pStyle w:val="FootnoteText"/>
      </w:pPr>
      <w:r>
        <w:rPr>
          <w:rStyle w:val="FootnoteReference"/>
        </w:rPr>
        <w:footnoteRef/>
      </w:r>
      <w:r>
        <w:t xml:space="preserve"> For elaboration on these points, see Roberts (1966), </w:t>
      </w:r>
      <w:proofErr w:type="spellStart"/>
      <w:r>
        <w:t>Dincecco</w:t>
      </w:r>
      <w:proofErr w:type="spellEnd"/>
      <w:r>
        <w:t xml:space="preserve"> (2011) and Cox (2012).</w:t>
      </w:r>
    </w:p>
  </w:footnote>
  <w:footnote w:id="2">
    <w:p w:rsidR="00A85B55" w:rsidRDefault="00A85B55">
      <w:pPr>
        <w:pStyle w:val="FootnoteText"/>
      </w:pPr>
      <w:r>
        <w:rPr>
          <w:rStyle w:val="FootnoteReference"/>
        </w:rPr>
        <w:footnoteRef/>
      </w:r>
      <w:r>
        <w:t xml:space="preserve"> Similar leverage could be gained by putting time limits on taxes or establishing debt ceilings.</w:t>
      </w:r>
    </w:p>
  </w:footnote>
  <w:footnote w:id="3">
    <w:p w:rsidR="00A85B55" w:rsidRDefault="00A85B55" w:rsidP="00E769E6">
      <w:pPr>
        <w:pStyle w:val="FootnoteText"/>
      </w:pPr>
      <w:r>
        <w:rPr>
          <w:rStyle w:val="FootnoteReference"/>
        </w:rPr>
        <w:footnoteRef/>
      </w:r>
      <w:r>
        <w:t xml:space="preserve"> According to the Institutions and Elections Project dataset (</w:t>
      </w:r>
      <w:hyperlink r:id="rId1" w:history="1">
        <w:r w:rsidRPr="00BB6BF3">
          <w:rPr>
            <w:rStyle w:val="Hyperlink1"/>
            <w:color w:val="auto"/>
          </w:rPr>
          <w:t>http://www2.binghamton.edu/political-science/institutions-and-elections-project.html</w:t>
        </w:r>
      </w:hyperlink>
      <w:r>
        <w:t>), legislative approval of the budget (resp., taxes) was required in 93% (resp., 95%) of the country-years covered (</w:t>
      </w:r>
      <w:r w:rsidRPr="00193208">
        <w:t>167 countries</w:t>
      </w:r>
      <w:r>
        <w:t>, 1</w:t>
      </w:r>
      <w:r w:rsidRPr="00193208">
        <w:t>972-2005</w:t>
      </w:r>
      <w:r>
        <w:t>)</w:t>
      </w:r>
      <w:r w:rsidRPr="00193208">
        <w:t xml:space="preserve">.  </w:t>
      </w:r>
      <w:r>
        <w:t>A survey by the International Parliamentary Union and the World Bank Institute found that the legislature approved the state budget in 92% of the 52 countries responding (</w:t>
      </w:r>
      <w:proofErr w:type="spellStart"/>
      <w:r>
        <w:t>Pelizzo</w:t>
      </w:r>
      <w:proofErr w:type="spellEnd"/>
      <w:r>
        <w:t xml:space="preserve"> and </w:t>
      </w:r>
      <w:proofErr w:type="spellStart"/>
      <w:r>
        <w:t>Stapenhurst</w:t>
      </w:r>
      <w:proofErr w:type="spellEnd"/>
      <w:r>
        <w:t xml:space="preserve"> 2004, p. 7).  </w:t>
      </w:r>
    </w:p>
  </w:footnote>
  <w:footnote w:id="4">
    <w:p w:rsidR="00A85B55" w:rsidRDefault="00A85B55" w:rsidP="00E769E6">
      <w:pPr>
        <w:pStyle w:val="FootnoteText"/>
      </w:pPr>
      <w:r>
        <w:rPr>
          <w:rStyle w:val="FootnoteReference"/>
        </w:rPr>
        <w:footnoteRef/>
      </w:r>
      <w:r>
        <w:t xml:space="preserve"> Some question whether the President can veto the budget under the 1980 Constitution (see </w:t>
      </w:r>
      <w:proofErr w:type="spellStart"/>
      <w:r>
        <w:t>Siavelis</w:t>
      </w:r>
      <w:proofErr w:type="spellEnd"/>
      <w:r>
        <w:t xml:space="preserve"> 2002).  But there were no questions about the 1925 Constitution (see Guerra 1929).</w:t>
      </w:r>
    </w:p>
  </w:footnote>
  <w:footnote w:id="5">
    <w:p w:rsidR="00A85B55" w:rsidRDefault="00A85B55" w:rsidP="00E769E6">
      <w:pPr>
        <w:pStyle w:val="FootnoteText"/>
      </w:pPr>
      <w:r>
        <w:rPr>
          <w:rStyle w:val="FootnoteReference"/>
        </w:rPr>
        <w:footnoteRef/>
      </w:r>
      <w:r>
        <w:t xml:space="preserve"> </w:t>
      </w:r>
      <w:r w:rsidRPr="005A35FE">
        <w:t xml:space="preserve">The general importance of regulating the executive’s powers of impoundment and </w:t>
      </w:r>
      <w:proofErr w:type="spellStart"/>
      <w:r w:rsidRPr="005A35FE">
        <w:t>virement</w:t>
      </w:r>
      <w:proofErr w:type="spellEnd"/>
      <w:r w:rsidRPr="005A35FE">
        <w:t xml:space="preserve"> is widely recognized—see, e.g., </w:t>
      </w:r>
      <w:proofErr w:type="spellStart"/>
      <w:r w:rsidRPr="005A35FE">
        <w:t>Stourm</w:t>
      </w:r>
      <w:proofErr w:type="spellEnd"/>
      <w:r w:rsidRPr="005A35FE">
        <w:t xml:space="preserve"> 1917; Wilmerding 1943; </w:t>
      </w:r>
      <w:proofErr w:type="spellStart"/>
      <w:r>
        <w:t>Stith</w:t>
      </w:r>
      <w:proofErr w:type="spellEnd"/>
      <w:r>
        <w:t xml:space="preserve"> 1988</w:t>
      </w:r>
      <w:r w:rsidRPr="005A35FE">
        <w:t xml:space="preserve">.  What has been less widely recognized is that regulations of impoundment and </w:t>
      </w:r>
      <w:proofErr w:type="spellStart"/>
      <w:r w:rsidRPr="005A35FE">
        <w:t>virement</w:t>
      </w:r>
      <w:proofErr w:type="spellEnd"/>
      <w:r w:rsidRPr="005A35FE">
        <w:t xml:space="preserve"> in reversionary budgets are typically less clear than they are in ordinary budgets.</w:t>
      </w:r>
    </w:p>
  </w:footnote>
  <w:footnote w:id="6">
    <w:p w:rsidR="00A85B55" w:rsidRDefault="00A85B55" w:rsidP="00E769E6">
      <w:pPr>
        <w:pStyle w:val="FootnoteText"/>
      </w:pPr>
      <w:r>
        <w:rPr>
          <w:rStyle w:val="FootnoteReference"/>
        </w:rPr>
        <w:footnoteRef/>
      </w:r>
      <w:r>
        <w:t xml:space="preserve"> The prohibition on congressional amendment of the budget is such a potent power that it can reverse the legislature’s preferences regarding the reversion.  In particular, as </w:t>
      </w:r>
      <w:proofErr w:type="spellStart"/>
      <w:r>
        <w:t>Romer</w:t>
      </w:r>
      <w:proofErr w:type="spellEnd"/>
      <w:r>
        <w:t xml:space="preserve"> and Rosenthal (1978) show, a more extreme reversion is better, when one can make a take-it-or-leave-it offer.</w:t>
      </w:r>
    </w:p>
  </w:footnote>
  <w:footnote w:id="7">
    <w:p w:rsidR="00A85B55" w:rsidRDefault="00A85B55">
      <w:pPr>
        <w:pStyle w:val="FootnoteText"/>
      </w:pPr>
      <w:r>
        <w:rPr>
          <w:rStyle w:val="FootnoteReference"/>
        </w:rPr>
        <w:footnoteRef/>
      </w:r>
      <w:r>
        <w:t xml:space="preserve"> Some use the term “auto-coup” relatively narrowly, to refer to clearly unconstitutional, or even violent, actions taken by an incumbent to consolidate power.  Here, I use the term more broadly, to encompass any systematic effort to remove the possibility that the incumbent will face real competition in future.  My “auto-coups” are close to Maeda’s (2010) “endogenous terminations.”</w:t>
      </w:r>
    </w:p>
  </w:footnote>
  <w:footnote w:id="8">
    <w:p w:rsidR="00A85B55" w:rsidRDefault="00A85B55" w:rsidP="00D219B1">
      <w:pPr>
        <w:pStyle w:val="FootnoteText"/>
      </w:pPr>
      <w:r>
        <w:rPr>
          <w:rStyle w:val="FootnoteReference"/>
        </w:rPr>
        <w:footnoteRef/>
      </w:r>
      <w:r>
        <w:t xml:space="preserve"> The data will be publicly available upon publication at _____.  </w:t>
      </w:r>
      <w:proofErr w:type="gramStart"/>
      <w:r>
        <w:t xml:space="preserve">On the recent surge of interest in quantitative constitutional history, see Elkins, Ginsburg and Melton (2009) and Law and </w:t>
      </w:r>
      <w:proofErr w:type="spellStart"/>
      <w:r>
        <w:t>Versteeg</w:t>
      </w:r>
      <w:proofErr w:type="spellEnd"/>
      <w:r>
        <w:t xml:space="preserve"> (2011).</w:t>
      </w:r>
      <w:proofErr w:type="gramEnd"/>
    </w:p>
  </w:footnote>
  <w:footnote w:id="9">
    <w:p w:rsidR="00A85B55" w:rsidRDefault="00A85B55" w:rsidP="00B33EB7">
      <w:pPr>
        <w:pStyle w:val="FootnoteText"/>
      </w:pPr>
      <w:r>
        <w:rPr>
          <w:rStyle w:val="FootnoteReference"/>
        </w:rPr>
        <w:footnoteRef/>
      </w:r>
      <w:r>
        <w:t xml:space="preserve"> I include the UK in my sample (as possessing a written but unconsolidated constitution), as well as several cases in which Basic Laws are taken to be the constitution.  </w:t>
      </w:r>
    </w:p>
  </w:footnote>
  <w:footnote w:id="10">
    <w:p w:rsidR="00A85B55" w:rsidRDefault="00A85B55">
      <w:pPr>
        <w:pStyle w:val="FootnoteText"/>
      </w:pPr>
      <w:r>
        <w:rPr>
          <w:rStyle w:val="FootnoteReference"/>
        </w:rPr>
        <w:footnoteRef/>
      </w:r>
      <w:r>
        <w:t xml:space="preserve"> More specifically</w:t>
      </w:r>
      <w:r w:rsidRPr="00C26B8D">
        <w:t xml:space="preserve">, if a reversion to last year’s budget entails a government shutdown within </w:t>
      </w:r>
      <w:r w:rsidRPr="00C26B8D">
        <w:rPr>
          <w:i/>
        </w:rPr>
        <w:t>six months</w:t>
      </w:r>
      <w:r w:rsidRPr="00C26B8D">
        <w:t xml:space="preserve"> after the beginning of the new fiscal yea</w:t>
      </w:r>
      <w:r>
        <w:t>r, I classify it as an effective</w:t>
      </w:r>
      <w:r w:rsidRPr="00C26B8D">
        <w:t xml:space="preserve"> government shutdown.</w:t>
      </w:r>
      <w:r>
        <w:t xml:space="preserve">  </w:t>
      </w:r>
      <w:r w:rsidRPr="00C26B8D">
        <w:t>In practice, reversions to last year’s budget with grace periods between 6 and 12 months are quite rare.  The cutoff of six months thus provides a natural dividing line between those with stringent grace periods (mostly 4 months or below) and those lacking any provisions for an eventual government shutdown.</w:t>
      </w:r>
      <w:r>
        <w:t xml:space="preserve">  I also classify reversions with scope limits as effective government shutdowns.  An example is Germany under its 1949 Constitution.  The US, too, falls in this category, if one views the Anti-Deficiency Act (which allows government spending during appropriations lapses to protect against imminent threats to life and property) as having constitutional stature.</w:t>
      </w:r>
    </w:p>
  </w:footnote>
  <w:footnote w:id="11">
    <w:p w:rsidR="00A85B55" w:rsidRDefault="00A85B55" w:rsidP="00C26B8D">
      <w:pPr>
        <w:pStyle w:val="FootnoteText"/>
      </w:pPr>
      <w:r>
        <w:rPr>
          <w:rStyle w:val="FootnoteReference"/>
        </w:rPr>
        <w:footnoteRef/>
      </w:r>
      <w:r>
        <w:t xml:space="preserve"> I code EFRs as “safeguarded” if they occur in a system in which (a) a majority in the lower chamber of the assembly can vote no confidence in the government; (b) the executive cannot respond to such a vote by dissolving the assembly and holding non-democratic elections; and (c) the executive does not control the assembly by appointing its members or nominating them in a one-party state.  The rationale behind this category is that, when an assembly majority can remove the government at will, and the assembly is democratically elected, then the strong fiscal powers conferred by EFRs are subject to an effective legislative check (via a credible threat of removal).</w:t>
      </w:r>
    </w:p>
  </w:footnote>
  <w:footnote w:id="12">
    <w:p w:rsidR="00A85B55" w:rsidRDefault="00A85B55" w:rsidP="00C5269B">
      <w:pPr>
        <w:pStyle w:val="FootnoteText"/>
      </w:pPr>
      <w:r>
        <w:rPr>
          <w:rStyle w:val="FootnoteReference"/>
        </w:rPr>
        <w:footnoteRef/>
      </w:r>
      <w:r>
        <w:t xml:space="preserve"> The figure starts plotting each cohort in the year following the period defining it.  Thus, the 1875-1899 </w:t>
      </w:r>
      <w:proofErr w:type="gramStart"/>
      <w:r>
        <w:t>cohort</w:t>
      </w:r>
      <w:proofErr w:type="gramEnd"/>
      <w:r>
        <w:t xml:space="preserve"> begins plotting in 1900, the 1900-1924 cohort in 1925, and so on.  The exception is the last cohort (1975-2005), which begins plotting in 1990.</w:t>
      </w:r>
    </w:p>
  </w:footnote>
  <w:footnote w:id="13">
    <w:p w:rsidR="00A85B55" w:rsidRDefault="00A85B55">
      <w:pPr>
        <w:pStyle w:val="FootnoteText"/>
      </w:pPr>
      <w:r>
        <w:rPr>
          <w:rStyle w:val="FootnoteReference"/>
        </w:rPr>
        <w:footnoteRef/>
      </w:r>
      <w:r>
        <w:t xml:space="preserve"> The decline in EFRs in the second cohort is driven by the democratization of Bulgaria and Poland, along with the restoration of sovereignty to the Baltic republics.</w:t>
      </w:r>
    </w:p>
  </w:footnote>
  <w:footnote w:id="14">
    <w:p w:rsidR="00A85B55" w:rsidRDefault="00A85B55">
      <w:pPr>
        <w:pStyle w:val="FootnoteText"/>
      </w:pPr>
      <w:r>
        <w:rPr>
          <w:rStyle w:val="FootnoteReference"/>
        </w:rPr>
        <w:footnoteRef/>
      </w:r>
      <w:r>
        <w:t xml:space="preserve"> A figure tracking effective EFRs looks similar to Figure 2.</w:t>
      </w:r>
    </w:p>
  </w:footnote>
  <w:footnote w:id="15">
    <w:p w:rsidR="00A85B55" w:rsidRDefault="00A85B55">
      <w:pPr>
        <w:pStyle w:val="FootnoteText"/>
      </w:pPr>
      <w:r>
        <w:rPr>
          <w:rStyle w:val="FootnoteReference"/>
        </w:rPr>
        <w:footnoteRef/>
      </w:r>
      <w:r>
        <w:t xml:space="preserve"> The coding rules were as follows (see the web appendix for a fuller explanation).  If the constitution does not confer the traditional powers of the purse, then the reversion is classified as the executive’s proposal.  I</w:t>
      </w:r>
      <w:r w:rsidRPr="009F2B74">
        <w:t>f the constitution confers the right to approve the budget (and possibly also taxes and loans) but opens loopholes</w:t>
      </w:r>
      <w:r>
        <w:t xml:space="preserve"> (e.g., recess or emergency decree powers)</w:t>
      </w:r>
      <w:r w:rsidRPr="009F2B74">
        <w:t xml:space="preserve"> that allow the executive to spend money without explicit legislative approval</w:t>
      </w:r>
      <w:r>
        <w:t xml:space="preserve">, then the reversion is classified as favoring the executive.  Otherwise—powers conferred, no loopholes—the reversion is classified as favoring the legislature.  </w:t>
      </w:r>
    </w:p>
  </w:footnote>
  <w:footnote w:id="16">
    <w:p w:rsidR="00A85B55" w:rsidRDefault="00A85B55" w:rsidP="0014383C">
      <w:pPr>
        <w:pStyle w:val="FootnoteText"/>
      </w:pPr>
      <w:r>
        <w:rPr>
          <w:rStyle w:val="FootnoteReference"/>
        </w:rPr>
        <w:footnoteRef/>
      </w:r>
      <w:r>
        <w:t xml:space="preserve"> See </w:t>
      </w:r>
      <w:proofErr w:type="spellStart"/>
      <w:r w:rsidRPr="0033008D">
        <w:t>Siavelis</w:t>
      </w:r>
      <w:proofErr w:type="spellEnd"/>
      <w:r w:rsidRPr="0033008D">
        <w:t xml:space="preserve"> (2002, pp. 96-100) </w:t>
      </w:r>
      <w:r>
        <w:t>for a discussion of</w:t>
      </w:r>
      <w:r w:rsidRPr="0033008D">
        <w:t xml:space="preserve"> why post-authoritarian Chilean presidents have not overtly</w:t>
      </w:r>
      <w:r>
        <w:t xml:space="preserve"> exploited the EFR re-established in 1980; and Baldez and Carey (1999) for an analysis that emphasizes how well the president nonetheless does.</w:t>
      </w:r>
      <w:r w:rsidRPr="0044597E">
        <w:rPr>
          <w:rFonts w:ascii="Georgia" w:hAnsi="Georgia"/>
          <w:sz w:val="24"/>
          <w:szCs w:val="24"/>
        </w:rPr>
        <w:t xml:space="preserve"> </w:t>
      </w:r>
      <w:r>
        <w:t xml:space="preserve">See Huber 1996, </w:t>
      </w:r>
      <w:proofErr w:type="spellStart"/>
      <w:r>
        <w:t>ch.</w:t>
      </w:r>
      <w:proofErr w:type="spellEnd"/>
      <w:r>
        <w:t xml:space="preserve"> 6 for a detailed case study of the electoral constraints French governments faced in budgetary politics.</w:t>
      </w:r>
    </w:p>
  </w:footnote>
  <w:footnote w:id="17">
    <w:p w:rsidR="00A85B55" w:rsidRDefault="00A85B55" w:rsidP="0014383C">
      <w:pPr>
        <w:pStyle w:val="FootnoteText"/>
      </w:pPr>
      <w:r>
        <w:rPr>
          <w:rStyle w:val="FootnoteReference"/>
        </w:rPr>
        <w:footnoteRef/>
      </w:r>
      <w:r>
        <w:t xml:space="preserve"> Consider, for example, Gabon:  </w:t>
      </w:r>
      <w:r w:rsidRPr="00307D75">
        <w:t>http://www.independent.co.uk/news/world/africa/fight-against-african-kleptocrats-to-go-global-after-milestone-ruling-in-france-2130794.html</w:t>
      </w:r>
      <w:r>
        <w:t>.</w:t>
      </w:r>
    </w:p>
  </w:footnote>
  <w:footnote w:id="18">
    <w:p w:rsidR="00A85B55" w:rsidRDefault="00A85B55">
      <w:pPr>
        <w:pStyle w:val="FootnoteText"/>
      </w:pPr>
      <w:r>
        <w:rPr>
          <w:rStyle w:val="FootnoteReference"/>
        </w:rPr>
        <w:footnoteRef/>
      </w:r>
      <w:r>
        <w:t xml:space="preserve"> A few cases in my dataset are left-censored at 1875 but those cases have been fixed by using </w:t>
      </w:r>
      <w:proofErr w:type="spellStart"/>
      <w:r>
        <w:t>Boix</w:t>
      </w:r>
      <w:proofErr w:type="spellEnd"/>
      <w:r>
        <w:t xml:space="preserve">, Miller and </w:t>
      </w:r>
      <w:proofErr w:type="spellStart"/>
      <w:r>
        <w:t>Rosato’s</w:t>
      </w:r>
      <w:proofErr w:type="spellEnd"/>
      <w:r>
        <w:t xml:space="preserve"> dataset, which extends further back in time.  </w:t>
      </w:r>
    </w:p>
  </w:footnote>
  <w:footnote w:id="19">
    <w:p w:rsidR="00A85B55" w:rsidRDefault="00A85B55">
      <w:pPr>
        <w:pStyle w:val="FootnoteText"/>
      </w:pPr>
      <w:r>
        <w:rPr>
          <w:rStyle w:val="FootnoteReference"/>
        </w:rPr>
        <w:footnoteRef/>
      </w:r>
      <w:r>
        <w:t xml:space="preserve"> In my sample, only 5% of democracies ever change the reversion with which they begin life.</w:t>
      </w:r>
    </w:p>
  </w:footnote>
  <w:footnote w:id="20">
    <w:p w:rsidR="00A85B55" w:rsidRDefault="00A85B55">
      <w:pPr>
        <w:pStyle w:val="FootnoteText"/>
      </w:pPr>
      <w:r>
        <w:rPr>
          <w:rStyle w:val="FootnoteReference"/>
        </w:rPr>
        <w:footnoteRef/>
      </w:r>
      <w:r>
        <w:t xml:space="preserve"> There were 33 democratic episodes beginning with a reversion to the executive’s proposal, 34 beginning with a reversion to last year’s budget, and 90 beginning with a reversion to a government shutdown.</w:t>
      </w:r>
    </w:p>
  </w:footnote>
  <w:footnote w:id="21">
    <w:p w:rsidR="00A85B55" w:rsidRDefault="00A85B55">
      <w:pPr>
        <w:pStyle w:val="FootnoteText"/>
      </w:pPr>
      <w:r>
        <w:rPr>
          <w:rStyle w:val="FootnoteReference"/>
        </w:rPr>
        <w:footnoteRef/>
      </w:r>
      <w:r>
        <w:t xml:space="preserve"> </w:t>
      </w:r>
      <w:proofErr w:type="spellStart"/>
      <w:r w:rsidRPr="0061745C">
        <w:t>Przeworski</w:t>
      </w:r>
      <w:proofErr w:type="spellEnd"/>
      <w:r w:rsidRPr="0061745C">
        <w:t xml:space="preserve"> et al. (2000) documented that higher per capita incomes were good predictors of whether democracy, once it emerged, would stabilize in a particular country.  Indeed, they famously observed (p. 98) that “no democracy has ever been subverted…in a country with a per capita income higher than that of Argentina in 1975:  $6,055 [in constant 1985 dollars].”  </w:t>
      </w:r>
    </w:p>
  </w:footnote>
  <w:footnote w:id="22">
    <w:p w:rsidR="00A85B55" w:rsidRDefault="00A85B55">
      <w:pPr>
        <w:pStyle w:val="FootnoteText"/>
      </w:pPr>
      <w:r>
        <w:rPr>
          <w:rStyle w:val="FootnoteReference"/>
        </w:rPr>
        <w:footnoteRef/>
      </w:r>
      <w:r>
        <w:t xml:space="preserve"> Linz (1990</w:t>
      </w:r>
      <w:r w:rsidRPr="0061745C">
        <w:t xml:space="preserve">) famously argued that </w:t>
      </w:r>
      <w:proofErr w:type="spellStart"/>
      <w:r w:rsidRPr="0061745C">
        <w:t>presidentialism</w:t>
      </w:r>
      <w:proofErr w:type="spellEnd"/>
      <w:r w:rsidRPr="0061745C">
        <w:t xml:space="preserve"> generated a series of incentives that led to </w:t>
      </w:r>
      <w:r>
        <w:t xml:space="preserve">democratic breakdown.  </w:t>
      </w:r>
      <w:proofErr w:type="spellStart"/>
      <w:r w:rsidRPr="0061745C">
        <w:t>Cheibub</w:t>
      </w:r>
      <w:proofErr w:type="spellEnd"/>
      <w:r w:rsidRPr="0061745C">
        <w:t xml:space="preserve"> (2007) has </w:t>
      </w:r>
      <w:r>
        <w:t xml:space="preserve">since </w:t>
      </w:r>
      <w:r w:rsidRPr="0061745C">
        <w:t>shown that no evidence favors the particular causal mechanism</w:t>
      </w:r>
      <w:r>
        <w:t>s Linz suggested</w:t>
      </w:r>
      <w:r w:rsidRPr="0061745C">
        <w:t>.</w:t>
      </w:r>
    </w:p>
  </w:footnote>
  <w:footnote w:id="23">
    <w:p w:rsidR="00A85B55" w:rsidRDefault="00A85B55">
      <w:pPr>
        <w:pStyle w:val="FootnoteText"/>
      </w:pPr>
      <w:r>
        <w:rPr>
          <w:rStyle w:val="FootnoteReference"/>
        </w:rPr>
        <w:footnoteRef/>
      </w:r>
      <w:r>
        <w:t xml:space="preserve"> </w:t>
      </w:r>
      <w:r w:rsidRPr="0061745C">
        <w:t xml:space="preserve">Poole and </w:t>
      </w:r>
      <w:proofErr w:type="spellStart"/>
      <w:r w:rsidRPr="0061745C">
        <w:t>Londregan</w:t>
      </w:r>
      <w:proofErr w:type="spellEnd"/>
      <w:r w:rsidRPr="0061745C">
        <w:t xml:space="preserve"> (1990) documented that political violence is strongly auto-correlated.  </w:t>
      </w:r>
    </w:p>
  </w:footnote>
  <w:footnote w:id="24">
    <w:p w:rsidR="00A85B55" w:rsidRDefault="00A85B55" w:rsidP="008A5539">
      <w:pPr>
        <w:pStyle w:val="FootnoteText"/>
      </w:pPr>
      <w:r>
        <w:rPr>
          <w:rStyle w:val="FootnoteReference"/>
        </w:rPr>
        <w:footnoteRef/>
      </w:r>
      <w:r>
        <w:t xml:space="preserve"> Although I present only the </w:t>
      </w:r>
      <w:proofErr w:type="spellStart"/>
      <w:r>
        <w:t>Weibull</w:t>
      </w:r>
      <w:proofErr w:type="spellEnd"/>
      <w:r w:rsidRPr="008A5539">
        <w:t xml:space="preserve"> results here, the results do not change significantly when one uses other common distributional assumptions (</w:t>
      </w:r>
      <w:proofErr w:type="spellStart"/>
      <w:r w:rsidRPr="008A5539">
        <w:t>Gompertz</w:t>
      </w:r>
      <w:proofErr w:type="spellEnd"/>
      <w:r w:rsidRPr="008A5539">
        <w:t xml:space="preserve">, </w:t>
      </w:r>
      <w:r>
        <w:t>log-normal</w:t>
      </w:r>
      <w:r w:rsidRPr="008A5539">
        <w:t>, log-logistic).</w:t>
      </w:r>
      <w:r>
        <w:t xml:space="preserve"> </w:t>
      </w:r>
      <w:r w:rsidRPr="00362D52">
        <w:t xml:space="preserve">Plotting the cumulative hazard against the Cox-Snell residuals, as recommended by </w:t>
      </w:r>
      <w:proofErr w:type="spellStart"/>
      <w:r w:rsidRPr="00362D52">
        <w:t>Blossfeld</w:t>
      </w:r>
      <w:proofErr w:type="spellEnd"/>
      <w:r w:rsidRPr="00362D52">
        <w:t xml:space="preserve">, </w:t>
      </w:r>
      <w:proofErr w:type="spellStart"/>
      <w:r w:rsidRPr="00362D52">
        <w:t>Golsch</w:t>
      </w:r>
      <w:proofErr w:type="spellEnd"/>
      <w:r w:rsidRPr="00362D52">
        <w:t xml:space="preserve"> and </w:t>
      </w:r>
      <w:proofErr w:type="spellStart"/>
      <w:r w:rsidRPr="00362D52">
        <w:t>Rohwer</w:t>
      </w:r>
      <w:proofErr w:type="spellEnd"/>
      <w:r w:rsidRPr="00362D52">
        <w:t xml:space="preserve"> (2007, pp. 218-222), reveals a </w:t>
      </w:r>
      <w:r>
        <w:t xml:space="preserve">reasonably </w:t>
      </w:r>
      <w:r w:rsidRPr="00362D52">
        <w:t>good fit</w:t>
      </w:r>
      <w:r>
        <w:t xml:space="preserve"> for any of these models</w:t>
      </w:r>
      <w:r w:rsidRPr="00362D52">
        <w:t xml:space="preserve">.  </w:t>
      </w:r>
      <w:r>
        <w:t xml:space="preserve"> </w:t>
      </w:r>
    </w:p>
  </w:footnote>
  <w:footnote w:id="25">
    <w:p w:rsidR="002A12FC" w:rsidRDefault="002A12FC">
      <w:pPr>
        <w:pStyle w:val="FootnoteText"/>
      </w:pPr>
      <w:r>
        <w:rPr>
          <w:rStyle w:val="FootnoteReference"/>
        </w:rPr>
        <w:footnoteRef/>
      </w:r>
      <w:r>
        <w:t xml:space="preserve"> </w:t>
      </w:r>
      <w:r w:rsidRPr="002A12FC">
        <w:t>If one drops economic growth from the specification, the number of countries that can be included in Model 1 (resp., Model 2) increases to 157 (resp., 79).  The results, however, remain much the same.</w:t>
      </w:r>
    </w:p>
  </w:footnote>
  <w:footnote w:id="26">
    <w:p w:rsidR="00A85B55" w:rsidRDefault="00A85B55">
      <w:pPr>
        <w:pStyle w:val="FootnoteText"/>
      </w:pPr>
      <w:r>
        <w:rPr>
          <w:rStyle w:val="FootnoteReference"/>
        </w:rPr>
        <w:footnoteRef/>
      </w:r>
      <w:r>
        <w:t xml:space="preserve"> To examine the possibility of unobserved heterogeneity, I estimated a gamma distributed frailty model with shared frailties across episodes.  The results indicated some heterogeneity but the estimated effect of the budgetary reversion remained largely unaffected.  </w:t>
      </w:r>
    </w:p>
  </w:footnote>
  <w:footnote w:id="27">
    <w:p w:rsidR="00A85B55" w:rsidRDefault="00A85B55">
      <w:pPr>
        <w:pStyle w:val="FootnoteText"/>
      </w:pPr>
      <w:r>
        <w:rPr>
          <w:rStyle w:val="FootnoteReference"/>
        </w:rPr>
        <w:footnoteRef/>
      </w:r>
      <w:r>
        <w:t xml:space="preserve"> The coefficient on the shutdown variable becomes -1.08, with a standard error of .43, very close to the corresponding estimates in Table 1, Model 1.</w:t>
      </w:r>
    </w:p>
  </w:footnote>
  <w:footnote w:id="28">
    <w:p w:rsidR="00A85B55" w:rsidRDefault="00A85B55" w:rsidP="006B169C">
      <w:pPr>
        <w:pStyle w:val="FootnoteText"/>
      </w:pPr>
      <w:r>
        <w:rPr>
          <w:rStyle w:val="FootnoteReference"/>
        </w:rPr>
        <w:footnoteRef/>
      </w:r>
      <w:r>
        <w:t xml:space="preserve"> The web appendix provides further details.</w:t>
      </w:r>
    </w:p>
  </w:footnote>
  <w:footnote w:id="29">
    <w:p w:rsidR="00565B8C" w:rsidRDefault="00565B8C">
      <w:pPr>
        <w:pStyle w:val="FootnoteText"/>
      </w:pPr>
      <w:r>
        <w:rPr>
          <w:rStyle w:val="FootnoteReference"/>
        </w:rPr>
        <w:footnoteRef/>
      </w:r>
      <w:r>
        <w:t xml:space="preserve"> If one adds the country’s initial polity 2 score, the coefficient on shutdown reversions falls to .62 but remains statistically significant (at the .10 level).  Meanwhile, the initial polity 2 score is associated with lower perceived corruption but the effect is not statistically significant.</w:t>
      </w:r>
    </w:p>
  </w:footnote>
  <w:footnote w:id="30">
    <w:p w:rsidR="00A85B55" w:rsidRDefault="00A85B55" w:rsidP="00D94744">
      <w:pPr>
        <w:pStyle w:val="FootnoteText"/>
      </w:pPr>
      <w:r>
        <w:rPr>
          <w:rStyle w:val="FootnoteReference"/>
        </w:rPr>
        <w:footnoteRef/>
      </w:r>
      <w:r>
        <w:t xml:space="preserve"> The </w:t>
      </w:r>
      <w:proofErr w:type="spellStart"/>
      <w:r>
        <w:t>Archigos</w:t>
      </w:r>
      <w:proofErr w:type="spellEnd"/>
      <w:r>
        <w:t xml:space="preserve"> dataset is</w:t>
      </w:r>
      <w:r w:rsidRPr="00D94744">
        <w:rPr>
          <w:rFonts w:ascii="Georgia" w:hAnsi="Georgia"/>
          <w:sz w:val="24"/>
          <w:szCs w:val="24"/>
        </w:rPr>
        <w:t xml:space="preserve"> </w:t>
      </w:r>
      <w:r w:rsidRPr="00D94744">
        <w:t>a widely-used dataset that codes all entries into power by national leaders over the period 1875-2004 as either constitutional or extra-constitutional</w:t>
      </w:r>
      <w:r>
        <w:t xml:space="preserve">.  It can be found at </w:t>
      </w:r>
      <w:hyperlink r:id="rId2" w:history="1">
        <w:r w:rsidRPr="0048775F">
          <w:rPr>
            <w:rStyle w:val="Hyperlink"/>
            <w:color w:val="auto"/>
          </w:rPr>
          <w:t>http://www.rochester.edu/college/faculty/hgoemans/data.htm</w:t>
        </w:r>
      </w:hyperlink>
      <w:r>
        <w:t xml:space="preserve">.  </w:t>
      </w:r>
      <w:proofErr w:type="gramStart"/>
      <w:r>
        <w:t xml:space="preserve">Cf. </w:t>
      </w:r>
      <w:proofErr w:type="spellStart"/>
      <w:r>
        <w:t>Goemans</w:t>
      </w:r>
      <w:proofErr w:type="spellEnd"/>
      <w:r>
        <w:t xml:space="preserve">, </w:t>
      </w:r>
      <w:proofErr w:type="spellStart"/>
      <w:r>
        <w:t>Gleditsch</w:t>
      </w:r>
      <w:proofErr w:type="spellEnd"/>
      <w:r>
        <w:t xml:space="preserve"> and </w:t>
      </w:r>
      <w:proofErr w:type="spellStart"/>
      <w:r>
        <w:t>Chiozza</w:t>
      </w:r>
      <w:proofErr w:type="spellEnd"/>
      <w:r>
        <w:t xml:space="preserve"> (2009).</w:t>
      </w:r>
      <w:proofErr w:type="gramEnd"/>
      <w:r>
        <w:t xml:space="preserve">  In principle, a democracy might die by auto-coup in year t and then suffer a coup later in the same year.  In practice, that does not happen in my sample.</w:t>
      </w:r>
    </w:p>
  </w:footnote>
  <w:footnote w:id="31">
    <w:p w:rsidR="00A85B55" w:rsidRDefault="00A85B55">
      <w:pPr>
        <w:pStyle w:val="FootnoteText"/>
      </w:pPr>
      <w:r>
        <w:rPr>
          <w:rStyle w:val="FootnoteReference"/>
        </w:rPr>
        <w:footnoteRef/>
      </w:r>
      <w:r>
        <w:t xml:space="preserve"> In principle, a democratic episode can also end due to the dissolution of a state (whether by conquest or agreement).  In practice, I count one case that might be construed as a conquest (Vichy France) as a coup.  There is also one case in my sample in which democracy ends due to state dissolution:  Czechoslovakia began a democratic episode in 1990, which ended with the creation of two new states (the Czech Republic and Slovakia) in 1993.  I get similar results either including this case in a residual category of “non-coups” or excluding it.  I consider Germany 1946-2005 to be a single state (first West Germany, then unified Germany).</w:t>
      </w:r>
    </w:p>
  </w:footnote>
  <w:footnote w:id="32">
    <w:p w:rsidR="00A85B55" w:rsidRDefault="00A85B55">
      <w:pPr>
        <w:pStyle w:val="FootnoteText"/>
      </w:pPr>
      <w:r>
        <w:rPr>
          <w:rStyle w:val="FootnoteReference"/>
        </w:rPr>
        <w:footnoteRef/>
      </w:r>
      <w:r>
        <w:t xml:space="preserve"> </w:t>
      </w:r>
      <w:r w:rsidRPr="0098373A">
        <w:t xml:space="preserve">My analytical approach is essentially the same as Maeda’s (2010).  </w:t>
      </w:r>
      <w:r>
        <w:t xml:space="preserve">As </w:t>
      </w:r>
      <w:proofErr w:type="spellStart"/>
      <w:r>
        <w:t>Pintilie</w:t>
      </w:r>
      <w:proofErr w:type="spellEnd"/>
      <w:r>
        <w:t xml:space="preserve"> (2007) explains, the analyst has a choice between considering the “cause-specific hazard” and the “hazard of the </w:t>
      </w:r>
      <w:proofErr w:type="spellStart"/>
      <w:r>
        <w:t>subdistribution</w:t>
      </w:r>
      <w:proofErr w:type="spellEnd"/>
      <w:r>
        <w:t xml:space="preserve">.”  Roughly speaking, in the present analysis, this choice depends on whether one is more interested in the marginal probability of an auto-coup occurring before time t or the probability of an auto-coup occurring before time t, conditional on an auto-coup occurring before a coup.  </w:t>
      </w:r>
    </w:p>
  </w:footnote>
  <w:footnote w:id="33">
    <w:p w:rsidR="00A85B55" w:rsidRDefault="00A85B55" w:rsidP="008A4D41">
      <w:pPr>
        <w:pStyle w:val="FootnoteText"/>
      </w:pPr>
      <w:r>
        <w:rPr>
          <w:rStyle w:val="FootnoteReference"/>
        </w:rPr>
        <w:footnoteRef/>
      </w:r>
      <w:r>
        <w:t xml:space="preserve"> </w:t>
      </w:r>
      <w:r w:rsidRPr="00A233BF">
        <w:t xml:space="preserve">Coups should occur whenever bargaining over the division of rents (and the setting of policy) fails.  Holding constant the budgetary reversion, it is not obvious that presidents are any less credible than premiers.  Nor is there evidence that other causes of bargaining failure, such as informational asymmetries, are systematically worse in presidential than non-presidential regimes.  </w:t>
      </w:r>
    </w:p>
  </w:footnote>
  <w:footnote w:id="34">
    <w:p w:rsidR="00A85B55" w:rsidRDefault="00A85B55">
      <w:pPr>
        <w:pStyle w:val="FootnoteText"/>
      </w:pPr>
      <w:r>
        <w:rPr>
          <w:rStyle w:val="FootnoteReference"/>
        </w:rPr>
        <w:footnoteRef/>
      </w:r>
      <w:r>
        <w:t xml:space="preserve"> Most r</w:t>
      </w:r>
      <w:r w:rsidRPr="00D22594">
        <w:t xml:space="preserve">ecent analyses of budgetary politics have focused on </w:t>
      </w:r>
      <w:r w:rsidRPr="00A24270">
        <w:t>contemporary democracies</w:t>
      </w:r>
      <w:r w:rsidRPr="00D22594">
        <w:t xml:space="preserve"> </w:t>
      </w:r>
      <w:r>
        <w:t xml:space="preserve">and said little about earlier periods or non-democratic regimes </w:t>
      </w:r>
      <w:r w:rsidRPr="00D22594">
        <w:t xml:space="preserve">(e.g., </w:t>
      </w:r>
      <w:proofErr w:type="spellStart"/>
      <w:r w:rsidRPr="00D22594">
        <w:t>Alesina</w:t>
      </w:r>
      <w:proofErr w:type="spellEnd"/>
      <w:r w:rsidRPr="00D22594">
        <w:t xml:space="preserve"> et al. 1999, </w:t>
      </w:r>
      <w:proofErr w:type="spellStart"/>
      <w:r w:rsidRPr="00D22594">
        <w:t>Hallerberg</w:t>
      </w:r>
      <w:proofErr w:type="spellEnd"/>
      <w:r>
        <w:t xml:space="preserve">, </w:t>
      </w:r>
      <w:proofErr w:type="spellStart"/>
      <w:r>
        <w:t>Strauch</w:t>
      </w:r>
      <w:proofErr w:type="spellEnd"/>
      <w:r>
        <w:t xml:space="preserve"> and von Hagen 2009</w:t>
      </w:r>
      <w:r w:rsidRPr="00D22594">
        <w:t xml:space="preserve">, </w:t>
      </w:r>
      <w:proofErr w:type="spellStart"/>
      <w:r w:rsidRPr="00D22594">
        <w:t>Wehner</w:t>
      </w:r>
      <w:proofErr w:type="spellEnd"/>
      <w:r w:rsidRPr="00D22594">
        <w:t xml:space="preserve"> 2010)</w:t>
      </w:r>
      <w:r>
        <w:t xml:space="preserve">.  </w:t>
      </w:r>
      <w:proofErr w:type="spellStart"/>
      <w:r w:rsidRPr="00D22594">
        <w:t>Cheibub</w:t>
      </w:r>
      <w:proofErr w:type="spellEnd"/>
      <w:r w:rsidRPr="00D22594">
        <w:t xml:space="preserve"> (2007)</w:t>
      </w:r>
      <w:r>
        <w:t xml:space="preserve"> considers</w:t>
      </w:r>
      <w:r w:rsidRPr="00D22594">
        <w:t xml:space="preserve"> </w:t>
      </w:r>
      <w:r>
        <w:t>the postwar period, and both democracies and autocracies, but focuses on the contrast between presidential and parliamentary formats, rather than budgetary rules.</w:t>
      </w:r>
      <w:r w:rsidRPr="00D22594">
        <w:t xml:space="preserve"> </w:t>
      </w:r>
    </w:p>
  </w:footnote>
  <w:footnote w:id="35">
    <w:p w:rsidR="00A85B55" w:rsidRDefault="00A85B55">
      <w:pPr>
        <w:pStyle w:val="FootnoteText"/>
      </w:pPr>
      <w:r>
        <w:rPr>
          <w:rStyle w:val="FootnoteReference"/>
        </w:rPr>
        <w:footnoteRef/>
      </w:r>
      <w:r>
        <w:t xml:space="preserve"> My emphasis on interactions between the electoral and fiscal processes complements the analysis of </w:t>
      </w:r>
      <w:proofErr w:type="spellStart"/>
      <w:r>
        <w:t>Persson</w:t>
      </w:r>
      <w:proofErr w:type="spellEnd"/>
      <w:r>
        <w:t xml:space="preserve">, Roland and </w:t>
      </w:r>
      <w:proofErr w:type="spellStart"/>
      <w:r>
        <w:t>Tabellini</w:t>
      </w:r>
      <w:proofErr w:type="spellEnd"/>
      <w:r>
        <w:t xml:space="preserve"> (1997).  They assume that elections are free and fair, that the budgetary reversion is something like a government shutdown, and that politicians cannot undo either of these constraints.  Given those exogenously fixed conditions, they show how a sequential budgetary process similar to the one studied here can help voters keep politicians’ rents low.  Their punch line is that the separation of powers can enhance the electorate’s ability to limit rent extraction.  Here, the punch line is that removing a cornerstone of the separation of powers—viz., the legislature’s power of the purse—can ruin the electorate’s ability to limit rent extraction.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03368"/>
      <w:docPartObj>
        <w:docPartGallery w:val="Page Numbers (Top of Page)"/>
        <w:docPartUnique/>
      </w:docPartObj>
    </w:sdtPr>
    <w:sdtEndPr>
      <w:rPr>
        <w:noProof/>
      </w:rPr>
    </w:sdtEndPr>
    <w:sdtContent>
      <w:p w:rsidR="00A85B55" w:rsidRDefault="00A85B55">
        <w:pPr>
          <w:pStyle w:val="Header"/>
          <w:jc w:val="right"/>
        </w:pPr>
        <w:r>
          <w:fldChar w:fldCharType="begin"/>
        </w:r>
        <w:r>
          <w:instrText xml:space="preserve"> PAGE   \* MERGEFORMAT </w:instrText>
        </w:r>
        <w:r>
          <w:fldChar w:fldCharType="separate"/>
        </w:r>
        <w:r w:rsidR="00565B8C">
          <w:rPr>
            <w:noProof/>
          </w:rPr>
          <w:t>1</w:t>
        </w:r>
        <w:r>
          <w:rPr>
            <w:noProof/>
          </w:rPr>
          <w:fldChar w:fldCharType="end"/>
        </w:r>
      </w:p>
    </w:sdtContent>
  </w:sdt>
  <w:p w:rsidR="00A85B55" w:rsidRDefault="00A85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0F4"/>
    <w:multiLevelType w:val="hybridMultilevel"/>
    <w:tmpl w:val="E1C24C0A"/>
    <w:lvl w:ilvl="0" w:tplc="10E6B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36DB5"/>
    <w:multiLevelType w:val="hybridMultilevel"/>
    <w:tmpl w:val="9CF0542A"/>
    <w:lvl w:ilvl="0" w:tplc="FDC0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B61A02"/>
    <w:multiLevelType w:val="hybridMultilevel"/>
    <w:tmpl w:val="61AC7CA4"/>
    <w:lvl w:ilvl="0" w:tplc="2048E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21"/>
    <w:rsid w:val="000009CC"/>
    <w:rsid w:val="000009D2"/>
    <w:rsid w:val="0000186C"/>
    <w:rsid w:val="000023DE"/>
    <w:rsid w:val="00002F9F"/>
    <w:rsid w:val="000036B8"/>
    <w:rsid w:val="00006976"/>
    <w:rsid w:val="00011C78"/>
    <w:rsid w:val="00012026"/>
    <w:rsid w:val="0001259E"/>
    <w:rsid w:val="00014535"/>
    <w:rsid w:val="0001552D"/>
    <w:rsid w:val="00015982"/>
    <w:rsid w:val="00015D0B"/>
    <w:rsid w:val="00016509"/>
    <w:rsid w:val="000169C6"/>
    <w:rsid w:val="0001779B"/>
    <w:rsid w:val="000214A7"/>
    <w:rsid w:val="000224FB"/>
    <w:rsid w:val="000238E6"/>
    <w:rsid w:val="00024465"/>
    <w:rsid w:val="00030A31"/>
    <w:rsid w:val="00030E55"/>
    <w:rsid w:val="00031F5F"/>
    <w:rsid w:val="0003270E"/>
    <w:rsid w:val="000329EF"/>
    <w:rsid w:val="0003531E"/>
    <w:rsid w:val="00035CB1"/>
    <w:rsid w:val="00041CE4"/>
    <w:rsid w:val="00046BD9"/>
    <w:rsid w:val="00046E00"/>
    <w:rsid w:val="000564F5"/>
    <w:rsid w:val="00056785"/>
    <w:rsid w:val="000572B8"/>
    <w:rsid w:val="0006120B"/>
    <w:rsid w:val="00061A82"/>
    <w:rsid w:val="00066903"/>
    <w:rsid w:val="00071246"/>
    <w:rsid w:val="00071833"/>
    <w:rsid w:val="00075421"/>
    <w:rsid w:val="00076053"/>
    <w:rsid w:val="00080C57"/>
    <w:rsid w:val="00081B59"/>
    <w:rsid w:val="00083B0D"/>
    <w:rsid w:val="00083E77"/>
    <w:rsid w:val="000856D0"/>
    <w:rsid w:val="000861FD"/>
    <w:rsid w:val="00086866"/>
    <w:rsid w:val="000901BC"/>
    <w:rsid w:val="00091BC4"/>
    <w:rsid w:val="0009204A"/>
    <w:rsid w:val="000935F0"/>
    <w:rsid w:val="00096467"/>
    <w:rsid w:val="000967ED"/>
    <w:rsid w:val="000A1E39"/>
    <w:rsid w:val="000A258E"/>
    <w:rsid w:val="000A3201"/>
    <w:rsid w:val="000A39AC"/>
    <w:rsid w:val="000A489E"/>
    <w:rsid w:val="000A5A06"/>
    <w:rsid w:val="000A5B8B"/>
    <w:rsid w:val="000A5BCE"/>
    <w:rsid w:val="000A6AD9"/>
    <w:rsid w:val="000A7062"/>
    <w:rsid w:val="000A71CB"/>
    <w:rsid w:val="000A77A1"/>
    <w:rsid w:val="000B020A"/>
    <w:rsid w:val="000B0411"/>
    <w:rsid w:val="000B1625"/>
    <w:rsid w:val="000B1BFE"/>
    <w:rsid w:val="000B1CE8"/>
    <w:rsid w:val="000B215C"/>
    <w:rsid w:val="000B2412"/>
    <w:rsid w:val="000B3A08"/>
    <w:rsid w:val="000B3A97"/>
    <w:rsid w:val="000B5D28"/>
    <w:rsid w:val="000B5F79"/>
    <w:rsid w:val="000B613B"/>
    <w:rsid w:val="000B6892"/>
    <w:rsid w:val="000C0A73"/>
    <w:rsid w:val="000C19FA"/>
    <w:rsid w:val="000C30F7"/>
    <w:rsid w:val="000C38AB"/>
    <w:rsid w:val="000C730D"/>
    <w:rsid w:val="000C78FE"/>
    <w:rsid w:val="000D05BE"/>
    <w:rsid w:val="000D152F"/>
    <w:rsid w:val="000D485F"/>
    <w:rsid w:val="000D7185"/>
    <w:rsid w:val="000D74C3"/>
    <w:rsid w:val="000E0149"/>
    <w:rsid w:val="000E3105"/>
    <w:rsid w:val="000E3D28"/>
    <w:rsid w:val="000E495B"/>
    <w:rsid w:val="000E6643"/>
    <w:rsid w:val="000F5366"/>
    <w:rsid w:val="000F7159"/>
    <w:rsid w:val="000F7831"/>
    <w:rsid w:val="001040C6"/>
    <w:rsid w:val="00104804"/>
    <w:rsid w:val="00106B56"/>
    <w:rsid w:val="00106F0C"/>
    <w:rsid w:val="001079B7"/>
    <w:rsid w:val="001109E8"/>
    <w:rsid w:val="00110A15"/>
    <w:rsid w:val="00110E18"/>
    <w:rsid w:val="00110FFB"/>
    <w:rsid w:val="00111B7B"/>
    <w:rsid w:val="001129D3"/>
    <w:rsid w:val="00112CFC"/>
    <w:rsid w:val="001159C4"/>
    <w:rsid w:val="00121E4F"/>
    <w:rsid w:val="0012225E"/>
    <w:rsid w:val="00122816"/>
    <w:rsid w:val="00123FF0"/>
    <w:rsid w:val="00126767"/>
    <w:rsid w:val="0013113C"/>
    <w:rsid w:val="00132C5B"/>
    <w:rsid w:val="001347BB"/>
    <w:rsid w:val="0013505A"/>
    <w:rsid w:val="0013708B"/>
    <w:rsid w:val="00137B8B"/>
    <w:rsid w:val="001414EB"/>
    <w:rsid w:val="00141910"/>
    <w:rsid w:val="0014383C"/>
    <w:rsid w:val="00144E34"/>
    <w:rsid w:val="00144FB2"/>
    <w:rsid w:val="0014661D"/>
    <w:rsid w:val="00147EA7"/>
    <w:rsid w:val="001502AD"/>
    <w:rsid w:val="001503D2"/>
    <w:rsid w:val="00163F06"/>
    <w:rsid w:val="0016540A"/>
    <w:rsid w:val="0016741C"/>
    <w:rsid w:val="00171115"/>
    <w:rsid w:val="0017287C"/>
    <w:rsid w:val="00175539"/>
    <w:rsid w:val="00175999"/>
    <w:rsid w:val="00176943"/>
    <w:rsid w:val="00176A81"/>
    <w:rsid w:val="00176AA5"/>
    <w:rsid w:val="00181054"/>
    <w:rsid w:val="001815FE"/>
    <w:rsid w:val="00183FC0"/>
    <w:rsid w:val="001842FF"/>
    <w:rsid w:val="00185830"/>
    <w:rsid w:val="00185E78"/>
    <w:rsid w:val="00191A7F"/>
    <w:rsid w:val="001923AD"/>
    <w:rsid w:val="00192C90"/>
    <w:rsid w:val="00193208"/>
    <w:rsid w:val="00197020"/>
    <w:rsid w:val="001A0CC8"/>
    <w:rsid w:val="001A10B8"/>
    <w:rsid w:val="001A2004"/>
    <w:rsid w:val="001A297F"/>
    <w:rsid w:val="001A49B3"/>
    <w:rsid w:val="001A6DD2"/>
    <w:rsid w:val="001B1E54"/>
    <w:rsid w:val="001B283A"/>
    <w:rsid w:val="001B3D48"/>
    <w:rsid w:val="001B3FB1"/>
    <w:rsid w:val="001B5B0E"/>
    <w:rsid w:val="001B5CD8"/>
    <w:rsid w:val="001B5D07"/>
    <w:rsid w:val="001C0040"/>
    <w:rsid w:val="001C1165"/>
    <w:rsid w:val="001C2D4B"/>
    <w:rsid w:val="001C32E8"/>
    <w:rsid w:val="001C45D4"/>
    <w:rsid w:val="001C6325"/>
    <w:rsid w:val="001D00BC"/>
    <w:rsid w:val="001D08A8"/>
    <w:rsid w:val="001D0E47"/>
    <w:rsid w:val="001D11A1"/>
    <w:rsid w:val="001D1650"/>
    <w:rsid w:val="001D24A1"/>
    <w:rsid w:val="001D3E4B"/>
    <w:rsid w:val="001D6A26"/>
    <w:rsid w:val="001D7C0F"/>
    <w:rsid w:val="001E0262"/>
    <w:rsid w:val="001E056F"/>
    <w:rsid w:val="001E12EF"/>
    <w:rsid w:val="001E2E5F"/>
    <w:rsid w:val="001E36AD"/>
    <w:rsid w:val="001E4CDA"/>
    <w:rsid w:val="001E63B5"/>
    <w:rsid w:val="001E710A"/>
    <w:rsid w:val="001E7E30"/>
    <w:rsid w:val="001F1A7A"/>
    <w:rsid w:val="001F2134"/>
    <w:rsid w:val="001F2578"/>
    <w:rsid w:val="001F25F9"/>
    <w:rsid w:val="001F3791"/>
    <w:rsid w:val="001F5DD3"/>
    <w:rsid w:val="001F721C"/>
    <w:rsid w:val="00200285"/>
    <w:rsid w:val="00200AD7"/>
    <w:rsid w:val="0020537D"/>
    <w:rsid w:val="002073B2"/>
    <w:rsid w:val="00212834"/>
    <w:rsid w:val="002137AB"/>
    <w:rsid w:val="0021503F"/>
    <w:rsid w:val="00215754"/>
    <w:rsid w:val="0022209A"/>
    <w:rsid w:val="00223C8E"/>
    <w:rsid w:val="00224C66"/>
    <w:rsid w:val="00225510"/>
    <w:rsid w:val="0022559D"/>
    <w:rsid w:val="002261FC"/>
    <w:rsid w:val="00226738"/>
    <w:rsid w:val="002267F1"/>
    <w:rsid w:val="00227A58"/>
    <w:rsid w:val="00233453"/>
    <w:rsid w:val="00233A89"/>
    <w:rsid w:val="0023607C"/>
    <w:rsid w:val="00236ACA"/>
    <w:rsid w:val="0024435E"/>
    <w:rsid w:val="002467D9"/>
    <w:rsid w:val="00250F5E"/>
    <w:rsid w:val="00251BB6"/>
    <w:rsid w:val="00252728"/>
    <w:rsid w:val="00252F1F"/>
    <w:rsid w:val="00254713"/>
    <w:rsid w:val="00254CB2"/>
    <w:rsid w:val="0025601C"/>
    <w:rsid w:val="00257A75"/>
    <w:rsid w:val="00261C43"/>
    <w:rsid w:val="002638B2"/>
    <w:rsid w:val="0026506F"/>
    <w:rsid w:val="0026663C"/>
    <w:rsid w:val="002707DC"/>
    <w:rsid w:val="00271DEF"/>
    <w:rsid w:val="00272158"/>
    <w:rsid w:val="002735F7"/>
    <w:rsid w:val="0027486C"/>
    <w:rsid w:val="00274D37"/>
    <w:rsid w:val="00277552"/>
    <w:rsid w:val="002829A2"/>
    <w:rsid w:val="00283EA4"/>
    <w:rsid w:val="0028435E"/>
    <w:rsid w:val="0028626B"/>
    <w:rsid w:val="00290259"/>
    <w:rsid w:val="00291837"/>
    <w:rsid w:val="00292EDB"/>
    <w:rsid w:val="00293107"/>
    <w:rsid w:val="002944A4"/>
    <w:rsid w:val="0029561E"/>
    <w:rsid w:val="00296799"/>
    <w:rsid w:val="00296E4D"/>
    <w:rsid w:val="002A12FC"/>
    <w:rsid w:val="002A1A7B"/>
    <w:rsid w:val="002A31DE"/>
    <w:rsid w:val="002A33C7"/>
    <w:rsid w:val="002A7598"/>
    <w:rsid w:val="002B0021"/>
    <w:rsid w:val="002B225F"/>
    <w:rsid w:val="002B2B4E"/>
    <w:rsid w:val="002B356C"/>
    <w:rsid w:val="002B3C34"/>
    <w:rsid w:val="002B5D19"/>
    <w:rsid w:val="002B61C9"/>
    <w:rsid w:val="002B7433"/>
    <w:rsid w:val="002C02AA"/>
    <w:rsid w:val="002C2AAA"/>
    <w:rsid w:val="002C2DA4"/>
    <w:rsid w:val="002C2DDE"/>
    <w:rsid w:val="002C2F84"/>
    <w:rsid w:val="002C3B23"/>
    <w:rsid w:val="002C4430"/>
    <w:rsid w:val="002C444E"/>
    <w:rsid w:val="002D2622"/>
    <w:rsid w:val="002D3747"/>
    <w:rsid w:val="002D519F"/>
    <w:rsid w:val="002D57C0"/>
    <w:rsid w:val="002D61BE"/>
    <w:rsid w:val="002E1D28"/>
    <w:rsid w:val="002E2D0F"/>
    <w:rsid w:val="002E5F4C"/>
    <w:rsid w:val="002E7252"/>
    <w:rsid w:val="002E75FC"/>
    <w:rsid w:val="002F06AA"/>
    <w:rsid w:val="002F1F07"/>
    <w:rsid w:val="002F2042"/>
    <w:rsid w:val="002F210B"/>
    <w:rsid w:val="002F27ED"/>
    <w:rsid w:val="002F3536"/>
    <w:rsid w:val="002F62C5"/>
    <w:rsid w:val="002F687C"/>
    <w:rsid w:val="00300AE9"/>
    <w:rsid w:val="00303664"/>
    <w:rsid w:val="00303B06"/>
    <w:rsid w:val="00305EDB"/>
    <w:rsid w:val="00306CA8"/>
    <w:rsid w:val="003071DA"/>
    <w:rsid w:val="00307603"/>
    <w:rsid w:val="00307D75"/>
    <w:rsid w:val="00310513"/>
    <w:rsid w:val="00311FA6"/>
    <w:rsid w:val="00313EE6"/>
    <w:rsid w:val="00315162"/>
    <w:rsid w:val="00315198"/>
    <w:rsid w:val="0031546C"/>
    <w:rsid w:val="00316892"/>
    <w:rsid w:val="00320FBF"/>
    <w:rsid w:val="003211A6"/>
    <w:rsid w:val="00322BB6"/>
    <w:rsid w:val="0032339D"/>
    <w:rsid w:val="00325413"/>
    <w:rsid w:val="003258F0"/>
    <w:rsid w:val="003259F2"/>
    <w:rsid w:val="00327611"/>
    <w:rsid w:val="0033008D"/>
    <w:rsid w:val="003300C7"/>
    <w:rsid w:val="00330611"/>
    <w:rsid w:val="00331706"/>
    <w:rsid w:val="00331C13"/>
    <w:rsid w:val="00332422"/>
    <w:rsid w:val="00332AE1"/>
    <w:rsid w:val="00332BB7"/>
    <w:rsid w:val="00332D29"/>
    <w:rsid w:val="003332A0"/>
    <w:rsid w:val="00334730"/>
    <w:rsid w:val="00340146"/>
    <w:rsid w:val="003403DF"/>
    <w:rsid w:val="0034249A"/>
    <w:rsid w:val="00342A86"/>
    <w:rsid w:val="003467BD"/>
    <w:rsid w:val="003503BE"/>
    <w:rsid w:val="00350686"/>
    <w:rsid w:val="00353280"/>
    <w:rsid w:val="00353DD0"/>
    <w:rsid w:val="0035446A"/>
    <w:rsid w:val="003562AE"/>
    <w:rsid w:val="003577AF"/>
    <w:rsid w:val="00360AE8"/>
    <w:rsid w:val="00362D52"/>
    <w:rsid w:val="00365971"/>
    <w:rsid w:val="003665D7"/>
    <w:rsid w:val="003676BC"/>
    <w:rsid w:val="00367F5F"/>
    <w:rsid w:val="00371C1F"/>
    <w:rsid w:val="00371C3A"/>
    <w:rsid w:val="00371C7C"/>
    <w:rsid w:val="00372B34"/>
    <w:rsid w:val="00372C93"/>
    <w:rsid w:val="00375C45"/>
    <w:rsid w:val="00375D0C"/>
    <w:rsid w:val="003761BA"/>
    <w:rsid w:val="00377F9E"/>
    <w:rsid w:val="00382830"/>
    <w:rsid w:val="00385789"/>
    <w:rsid w:val="003907A4"/>
    <w:rsid w:val="003931CD"/>
    <w:rsid w:val="00396347"/>
    <w:rsid w:val="003968E1"/>
    <w:rsid w:val="003973BB"/>
    <w:rsid w:val="003A0A6C"/>
    <w:rsid w:val="003A3F33"/>
    <w:rsid w:val="003A4454"/>
    <w:rsid w:val="003A4917"/>
    <w:rsid w:val="003A7C83"/>
    <w:rsid w:val="003A7FB1"/>
    <w:rsid w:val="003B0F9B"/>
    <w:rsid w:val="003B2B62"/>
    <w:rsid w:val="003B3729"/>
    <w:rsid w:val="003B3EEF"/>
    <w:rsid w:val="003B40D6"/>
    <w:rsid w:val="003B41B0"/>
    <w:rsid w:val="003B48D0"/>
    <w:rsid w:val="003C0A6C"/>
    <w:rsid w:val="003C1F04"/>
    <w:rsid w:val="003C2906"/>
    <w:rsid w:val="003C5D30"/>
    <w:rsid w:val="003C6B10"/>
    <w:rsid w:val="003C6BB4"/>
    <w:rsid w:val="003C7BE3"/>
    <w:rsid w:val="003C7F6A"/>
    <w:rsid w:val="003D0BF8"/>
    <w:rsid w:val="003D3D7E"/>
    <w:rsid w:val="003D59C5"/>
    <w:rsid w:val="003D7F0D"/>
    <w:rsid w:val="003E02A6"/>
    <w:rsid w:val="003E13E6"/>
    <w:rsid w:val="003E346A"/>
    <w:rsid w:val="003E360C"/>
    <w:rsid w:val="003E5D14"/>
    <w:rsid w:val="003E7166"/>
    <w:rsid w:val="003E73A2"/>
    <w:rsid w:val="003F0028"/>
    <w:rsid w:val="003F0E03"/>
    <w:rsid w:val="003F2486"/>
    <w:rsid w:val="003F2C42"/>
    <w:rsid w:val="003F2C51"/>
    <w:rsid w:val="003F5128"/>
    <w:rsid w:val="003F7398"/>
    <w:rsid w:val="00401587"/>
    <w:rsid w:val="0040218E"/>
    <w:rsid w:val="0040257A"/>
    <w:rsid w:val="0040333D"/>
    <w:rsid w:val="0040352D"/>
    <w:rsid w:val="00404B65"/>
    <w:rsid w:val="00407F83"/>
    <w:rsid w:val="00410730"/>
    <w:rsid w:val="00410FCD"/>
    <w:rsid w:val="004120D0"/>
    <w:rsid w:val="00412199"/>
    <w:rsid w:val="0041232A"/>
    <w:rsid w:val="00414C26"/>
    <w:rsid w:val="00414F34"/>
    <w:rsid w:val="004162C1"/>
    <w:rsid w:val="00416508"/>
    <w:rsid w:val="00420EFA"/>
    <w:rsid w:val="004217FB"/>
    <w:rsid w:val="00424521"/>
    <w:rsid w:val="00424E97"/>
    <w:rsid w:val="0042534B"/>
    <w:rsid w:val="00425B0D"/>
    <w:rsid w:val="00425D10"/>
    <w:rsid w:val="004260C1"/>
    <w:rsid w:val="004268AD"/>
    <w:rsid w:val="00430FFD"/>
    <w:rsid w:val="004319D9"/>
    <w:rsid w:val="00431B73"/>
    <w:rsid w:val="004335CE"/>
    <w:rsid w:val="00434D7B"/>
    <w:rsid w:val="00436837"/>
    <w:rsid w:val="00436D7A"/>
    <w:rsid w:val="0043783C"/>
    <w:rsid w:val="0044033A"/>
    <w:rsid w:val="00441369"/>
    <w:rsid w:val="004419F0"/>
    <w:rsid w:val="00442D69"/>
    <w:rsid w:val="00444537"/>
    <w:rsid w:val="00444961"/>
    <w:rsid w:val="004453EC"/>
    <w:rsid w:val="0044597E"/>
    <w:rsid w:val="004466F0"/>
    <w:rsid w:val="00446730"/>
    <w:rsid w:val="00447E4B"/>
    <w:rsid w:val="004531D4"/>
    <w:rsid w:val="00453BCA"/>
    <w:rsid w:val="0045479D"/>
    <w:rsid w:val="00454F47"/>
    <w:rsid w:val="0045545F"/>
    <w:rsid w:val="00455EF9"/>
    <w:rsid w:val="00456D97"/>
    <w:rsid w:val="00456FD2"/>
    <w:rsid w:val="00457B15"/>
    <w:rsid w:val="004609AC"/>
    <w:rsid w:val="004609DB"/>
    <w:rsid w:val="004617B9"/>
    <w:rsid w:val="00462ECC"/>
    <w:rsid w:val="00464DAA"/>
    <w:rsid w:val="00465E0D"/>
    <w:rsid w:val="004675EF"/>
    <w:rsid w:val="00467675"/>
    <w:rsid w:val="00471F89"/>
    <w:rsid w:val="0047229E"/>
    <w:rsid w:val="00473A0F"/>
    <w:rsid w:val="00475241"/>
    <w:rsid w:val="00475377"/>
    <w:rsid w:val="004756AA"/>
    <w:rsid w:val="004771E6"/>
    <w:rsid w:val="004776FE"/>
    <w:rsid w:val="00477A8F"/>
    <w:rsid w:val="00480BA4"/>
    <w:rsid w:val="0048202B"/>
    <w:rsid w:val="004822ED"/>
    <w:rsid w:val="00482DC1"/>
    <w:rsid w:val="00485088"/>
    <w:rsid w:val="004860CD"/>
    <w:rsid w:val="004872FB"/>
    <w:rsid w:val="00487385"/>
    <w:rsid w:val="0048775F"/>
    <w:rsid w:val="00496499"/>
    <w:rsid w:val="00497267"/>
    <w:rsid w:val="004A1AE1"/>
    <w:rsid w:val="004A28FB"/>
    <w:rsid w:val="004A2D4A"/>
    <w:rsid w:val="004A364C"/>
    <w:rsid w:val="004A4229"/>
    <w:rsid w:val="004A425F"/>
    <w:rsid w:val="004A4A1B"/>
    <w:rsid w:val="004A4EB6"/>
    <w:rsid w:val="004A622C"/>
    <w:rsid w:val="004A62AC"/>
    <w:rsid w:val="004A7A76"/>
    <w:rsid w:val="004B3FFF"/>
    <w:rsid w:val="004B61EA"/>
    <w:rsid w:val="004B62FB"/>
    <w:rsid w:val="004B7735"/>
    <w:rsid w:val="004B7CA9"/>
    <w:rsid w:val="004C02E2"/>
    <w:rsid w:val="004C516B"/>
    <w:rsid w:val="004C58C2"/>
    <w:rsid w:val="004C6143"/>
    <w:rsid w:val="004D151D"/>
    <w:rsid w:val="004D1BBB"/>
    <w:rsid w:val="004D37CC"/>
    <w:rsid w:val="004D7752"/>
    <w:rsid w:val="004D7E36"/>
    <w:rsid w:val="004E0EBA"/>
    <w:rsid w:val="004E1149"/>
    <w:rsid w:val="004E3864"/>
    <w:rsid w:val="004E41C2"/>
    <w:rsid w:val="004E5C61"/>
    <w:rsid w:val="004E601D"/>
    <w:rsid w:val="004E6920"/>
    <w:rsid w:val="004E7475"/>
    <w:rsid w:val="004F1639"/>
    <w:rsid w:val="004F2B7F"/>
    <w:rsid w:val="004F2CEC"/>
    <w:rsid w:val="004F4641"/>
    <w:rsid w:val="005014BF"/>
    <w:rsid w:val="005017A2"/>
    <w:rsid w:val="00502C6D"/>
    <w:rsid w:val="00506564"/>
    <w:rsid w:val="0050687C"/>
    <w:rsid w:val="005119EA"/>
    <w:rsid w:val="00511DDE"/>
    <w:rsid w:val="00513084"/>
    <w:rsid w:val="005143DD"/>
    <w:rsid w:val="0051475C"/>
    <w:rsid w:val="00515169"/>
    <w:rsid w:val="005161D5"/>
    <w:rsid w:val="005167E0"/>
    <w:rsid w:val="00520A0C"/>
    <w:rsid w:val="00523E23"/>
    <w:rsid w:val="0052484D"/>
    <w:rsid w:val="00524F40"/>
    <w:rsid w:val="00527822"/>
    <w:rsid w:val="0053076F"/>
    <w:rsid w:val="005317B3"/>
    <w:rsid w:val="0053581F"/>
    <w:rsid w:val="0054003B"/>
    <w:rsid w:val="005403AB"/>
    <w:rsid w:val="00540F0F"/>
    <w:rsid w:val="005436EA"/>
    <w:rsid w:val="005518C6"/>
    <w:rsid w:val="00552AF2"/>
    <w:rsid w:val="00554334"/>
    <w:rsid w:val="005560A0"/>
    <w:rsid w:val="005578EC"/>
    <w:rsid w:val="00561F5D"/>
    <w:rsid w:val="005631DD"/>
    <w:rsid w:val="00563A5C"/>
    <w:rsid w:val="00564079"/>
    <w:rsid w:val="005645A8"/>
    <w:rsid w:val="005649F6"/>
    <w:rsid w:val="00565B8C"/>
    <w:rsid w:val="00565C48"/>
    <w:rsid w:val="0056609B"/>
    <w:rsid w:val="00566A8B"/>
    <w:rsid w:val="005670C5"/>
    <w:rsid w:val="00574746"/>
    <w:rsid w:val="005754E4"/>
    <w:rsid w:val="005756A8"/>
    <w:rsid w:val="00576F4B"/>
    <w:rsid w:val="00580040"/>
    <w:rsid w:val="00586A08"/>
    <w:rsid w:val="005870B0"/>
    <w:rsid w:val="0059038C"/>
    <w:rsid w:val="005905C1"/>
    <w:rsid w:val="00590A8A"/>
    <w:rsid w:val="0059242D"/>
    <w:rsid w:val="00593F6F"/>
    <w:rsid w:val="00594022"/>
    <w:rsid w:val="00594A3F"/>
    <w:rsid w:val="005952B4"/>
    <w:rsid w:val="005969C3"/>
    <w:rsid w:val="00597FE3"/>
    <w:rsid w:val="005A06B9"/>
    <w:rsid w:val="005A2176"/>
    <w:rsid w:val="005A45F8"/>
    <w:rsid w:val="005A4BDF"/>
    <w:rsid w:val="005A53CE"/>
    <w:rsid w:val="005A739F"/>
    <w:rsid w:val="005A73DE"/>
    <w:rsid w:val="005A792E"/>
    <w:rsid w:val="005B06CF"/>
    <w:rsid w:val="005B130E"/>
    <w:rsid w:val="005B5DB9"/>
    <w:rsid w:val="005B5EE8"/>
    <w:rsid w:val="005B7200"/>
    <w:rsid w:val="005C12DE"/>
    <w:rsid w:val="005C3237"/>
    <w:rsid w:val="005C4EFA"/>
    <w:rsid w:val="005C70C4"/>
    <w:rsid w:val="005D001D"/>
    <w:rsid w:val="005D0E9B"/>
    <w:rsid w:val="005D1868"/>
    <w:rsid w:val="005D4BD4"/>
    <w:rsid w:val="005D54DF"/>
    <w:rsid w:val="005D64E3"/>
    <w:rsid w:val="005D7879"/>
    <w:rsid w:val="005E0D95"/>
    <w:rsid w:val="005E1641"/>
    <w:rsid w:val="005E271D"/>
    <w:rsid w:val="005E396D"/>
    <w:rsid w:val="005E3BCB"/>
    <w:rsid w:val="005E3E5D"/>
    <w:rsid w:val="005E4593"/>
    <w:rsid w:val="005E7B92"/>
    <w:rsid w:val="005E7C3C"/>
    <w:rsid w:val="005F003E"/>
    <w:rsid w:val="005F0605"/>
    <w:rsid w:val="005F3ED0"/>
    <w:rsid w:val="005F42C4"/>
    <w:rsid w:val="005F7D3A"/>
    <w:rsid w:val="00601C54"/>
    <w:rsid w:val="00604790"/>
    <w:rsid w:val="00604928"/>
    <w:rsid w:val="00607EA6"/>
    <w:rsid w:val="00611397"/>
    <w:rsid w:val="00614FCC"/>
    <w:rsid w:val="00615090"/>
    <w:rsid w:val="0061674F"/>
    <w:rsid w:val="0061745C"/>
    <w:rsid w:val="0062264B"/>
    <w:rsid w:val="00624370"/>
    <w:rsid w:val="006243BF"/>
    <w:rsid w:val="00624CA9"/>
    <w:rsid w:val="006257DB"/>
    <w:rsid w:val="0062606D"/>
    <w:rsid w:val="00627D4A"/>
    <w:rsid w:val="00630D23"/>
    <w:rsid w:val="00631110"/>
    <w:rsid w:val="00631615"/>
    <w:rsid w:val="00632452"/>
    <w:rsid w:val="00632A1A"/>
    <w:rsid w:val="0063305A"/>
    <w:rsid w:val="00634679"/>
    <w:rsid w:val="006351C4"/>
    <w:rsid w:val="00635703"/>
    <w:rsid w:val="00635B93"/>
    <w:rsid w:val="00636AF9"/>
    <w:rsid w:val="006379F8"/>
    <w:rsid w:val="00640816"/>
    <w:rsid w:val="00640962"/>
    <w:rsid w:val="00640A0E"/>
    <w:rsid w:val="006421E5"/>
    <w:rsid w:val="00642D71"/>
    <w:rsid w:val="00643BA7"/>
    <w:rsid w:val="0064473C"/>
    <w:rsid w:val="00647A6E"/>
    <w:rsid w:val="00650158"/>
    <w:rsid w:val="00650383"/>
    <w:rsid w:val="00650927"/>
    <w:rsid w:val="00651021"/>
    <w:rsid w:val="006513A4"/>
    <w:rsid w:val="00652ECB"/>
    <w:rsid w:val="00653B14"/>
    <w:rsid w:val="00654279"/>
    <w:rsid w:val="00654D08"/>
    <w:rsid w:val="006558CB"/>
    <w:rsid w:val="006606B7"/>
    <w:rsid w:val="00664858"/>
    <w:rsid w:val="00665865"/>
    <w:rsid w:val="006658CE"/>
    <w:rsid w:val="006671BD"/>
    <w:rsid w:val="006679AA"/>
    <w:rsid w:val="00671115"/>
    <w:rsid w:val="006718DF"/>
    <w:rsid w:val="006728FF"/>
    <w:rsid w:val="0067349D"/>
    <w:rsid w:val="00676961"/>
    <w:rsid w:val="00680ACB"/>
    <w:rsid w:val="00680C7F"/>
    <w:rsid w:val="0068296A"/>
    <w:rsid w:val="00683AE0"/>
    <w:rsid w:val="00684213"/>
    <w:rsid w:val="006860C1"/>
    <w:rsid w:val="006910EF"/>
    <w:rsid w:val="0069125D"/>
    <w:rsid w:val="00691444"/>
    <w:rsid w:val="006922EE"/>
    <w:rsid w:val="00694B75"/>
    <w:rsid w:val="00695764"/>
    <w:rsid w:val="006A3CDE"/>
    <w:rsid w:val="006A4AD6"/>
    <w:rsid w:val="006A5BC9"/>
    <w:rsid w:val="006A6005"/>
    <w:rsid w:val="006A622E"/>
    <w:rsid w:val="006A66BA"/>
    <w:rsid w:val="006B00EB"/>
    <w:rsid w:val="006B0CFD"/>
    <w:rsid w:val="006B0FF9"/>
    <w:rsid w:val="006B169C"/>
    <w:rsid w:val="006B3185"/>
    <w:rsid w:val="006B5436"/>
    <w:rsid w:val="006B64AA"/>
    <w:rsid w:val="006B67DF"/>
    <w:rsid w:val="006C055E"/>
    <w:rsid w:val="006C0E55"/>
    <w:rsid w:val="006C178A"/>
    <w:rsid w:val="006C1BA5"/>
    <w:rsid w:val="006C1F3D"/>
    <w:rsid w:val="006C4DAE"/>
    <w:rsid w:val="006C6A56"/>
    <w:rsid w:val="006C77DE"/>
    <w:rsid w:val="006D0725"/>
    <w:rsid w:val="006D16BC"/>
    <w:rsid w:val="006D1E97"/>
    <w:rsid w:val="006D5E35"/>
    <w:rsid w:val="006D745D"/>
    <w:rsid w:val="006D774C"/>
    <w:rsid w:val="006D793E"/>
    <w:rsid w:val="006E06F2"/>
    <w:rsid w:val="006E108A"/>
    <w:rsid w:val="006E2187"/>
    <w:rsid w:val="006E2A5C"/>
    <w:rsid w:val="006E4BCC"/>
    <w:rsid w:val="006E74A0"/>
    <w:rsid w:val="006E7C0F"/>
    <w:rsid w:val="006F03A8"/>
    <w:rsid w:val="006F045A"/>
    <w:rsid w:val="006F17E5"/>
    <w:rsid w:val="006F2F8C"/>
    <w:rsid w:val="006F68FD"/>
    <w:rsid w:val="0070331A"/>
    <w:rsid w:val="00705716"/>
    <w:rsid w:val="00706BD8"/>
    <w:rsid w:val="0071037A"/>
    <w:rsid w:val="00715328"/>
    <w:rsid w:val="00723D74"/>
    <w:rsid w:val="0072476B"/>
    <w:rsid w:val="00724DE5"/>
    <w:rsid w:val="00725DF9"/>
    <w:rsid w:val="007263F6"/>
    <w:rsid w:val="00726405"/>
    <w:rsid w:val="00726A20"/>
    <w:rsid w:val="007274B3"/>
    <w:rsid w:val="00731178"/>
    <w:rsid w:val="0073349D"/>
    <w:rsid w:val="00733BE1"/>
    <w:rsid w:val="007354A6"/>
    <w:rsid w:val="00735F0D"/>
    <w:rsid w:val="007400A7"/>
    <w:rsid w:val="00740302"/>
    <w:rsid w:val="007407B7"/>
    <w:rsid w:val="00745911"/>
    <w:rsid w:val="00747B22"/>
    <w:rsid w:val="00751D04"/>
    <w:rsid w:val="00752D9C"/>
    <w:rsid w:val="00755E24"/>
    <w:rsid w:val="00756411"/>
    <w:rsid w:val="007564C2"/>
    <w:rsid w:val="00756523"/>
    <w:rsid w:val="00757D30"/>
    <w:rsid w:val="0076242D"/>
    <w:rsid w:val="00762895"/>
    <w:rsid w:val="00762F3B"/>
    <w:rsid w:val="0076358F"/>
    <w:rsid w:val="007725E7"/>
    <w:rsid w:val="00773284"/>
    <w:rsid w:val="00773F7A"/>
    <w:rsid w:val="007769E6"/>
    <w:rsid w:val="00776A4E"/>
    <w:rsid w:val="00780287"/>
    <w:rsid w:val="00781519"/>
    <w:rsid w:val="00781540"/>
    <w:rsid w:val="007830D3"/>
    <w:rsid w:val="007843AE"/>
    <w:rsid w:val="00784435"/>
    <w:rsid w:val="0078533E"/>
    <w:rsid w:val="00787161"/>
    <w:rsid w:val="00787CDB"/>
    <w:rsid w:val="00791EA4"/>
    <w:rsid w:val="00792ED0"/>
    <w:rsid w:val="00794AC2"/>
    <w:rsid w:val="00795729"/>
    <w:rsid w:val="00795AFF"/>
    <w:rsid w:val="00796B03"/>
    <w:rsid w:val="007A3145"/>
    <w:rsid w:val="007A3387"/>
    <w:rsid w:val="007A3A18"/>
    <w:rsid w:val="007A3CB6"/>
    <w:rsid w:val="007A4870"/>
    <w:rsid w:val="007A4EE8"/>
    <w:rsid w:val="007A515D"/>
    <w:rsid w:val="007A56F9"/>
    <w:rsid w:val="007A593B"/>
    <w:rsid w:val="007A5B3C"/>
    <w:rsid w:val="007B09D2"/>
    <w:rsid w:val="007B2B6F"/>
    <w:rsid w:val="007B3AE1"/>
    <w:rsid w:val="007B4C3C"/>
    <w:rsid w:val="007B7339"/>
    <w:rsid w:val="007C048E"/>
    <w:rsid w:val="007C243C"/>
    <w:rsid w:val="007C33B1"/>
    <w:rsid w:val="007C3ED8"/>
    <w:rsid w:val="007C4954"/>
    <w:rsid w:val="007D0DE0"/>
    <w:rsid w:val="007D40A0"/>
    <w:rsid w:val="007D5F2B"/>
    <w:rsid w:val="007D730F"/>
    <w:rsid w:val="007D7698"/>
    <w:rsid w:val="007E30F9"/>
    <w:rsid w:val="007E33BA"/>
    <w:rsid w:val="007E4338"/>
    <w:rsid w:val="007E5335"/>
    <w:rsid w:val="007E590F"/>
    <w:rsid w:val="007E6235"/>
    <w:rsid w:val="007E6BDA"/>
    <w:rsid w:val="007E7B64"/>
    <w:rsid w:val="007F067B"/>
    <w:rsid w:val="007F07FE"/>
    <w:rsid w:val="007F1477"/>
    <w:rsid w:val="007F2CBC"/>
    <w:rsid w:val="007F2F12"/>
    <w:rsid w:val="007F3A21"/>
    <w:rsid w:val="00803047"/>
    <w:rsid w:val="008038D6"/>
    <w:rsid w:val="00806669"/>
    <w:rsid w:val="00806B2F"/>
    <w:rsid w:val="0080719F"/>
    <w:rsid w:val="00807351"/>
    <w:rsid w:val="00807BC6"/>
    <w:rsid w:val="00811FAF"/>
    <w:rsid w:val="008142D8"/>
    <w:rsid w:val="008144D6"/>
    <w:rsid w:val="00821420"/>
    <w:rsid w:val="0082144C"/>
    <w:rsid w:val="008215FE"/>
    <w:rsid w:val="00824B5C"/>
    <w:rsid w:val="008268DB"/>
    <w:rsid w:val="00833331"/>
    <w:rsid w:val="00833854"/>
    <w:rsid w:val="008350E0"/>
    <w:rsid w:val="0083573C"/>
    <w:rsid w:val="00836A64"/>
    <w:rsid w:val="00841F3E"/>
    <w:rsid w:val="0084784E"/>
    <w:rsid w:val="0085027E"/>
    <w:rsid w:val="0085087E"/>
    <w:rsid w:val="008525F9"/>
    <w:rsid w:val="008526DE"/>
    <w:rsid w:val="008527DD"/>
    <w:rsid w:val="00852D23"/>
    <w:rsid w:val="00854188"/>
    <w:rsid w:val="00855A0D"/>
    <w:rsid w:val="00857071"/>
    <w:rsid w:val="008577B3"/>
    <w:rsid w:val="00860C6C"/>
    <w:rsid w:val="00861A90"/>
    <w:rsid w:val="00861AA3"/>
    <w:rsid w:val="00861B6B"/>
    <w:rsid w:val="00862A9D"/>
    <w:rsid w:val="00864375"/>
    <w:rsid w:val="00864FB2"/>
    <w:rsid w:val="00865B30"/>
    <w:rsid w:val="00870417"/>
    <w:rsid w:val="008704C1"/>
    <w:rsid w:val="00871513"/>
    <w:rsid w:val="0087429D"/>
    <w:rsid w:val="00875064"/>
    <w:rsid w:val="00876C1F"/>
    <w:rsid w:val="00876D81"/>
    <w:rsid w:val="00877045"/>
    <w:rsid w:val="008777ED"/>
    <w:rsid w:val="00877E17"/>
    <w:rsid w:val="008805A0"/>
    <w:rsid w:val="00881337"/>
    <w:rsid w:val="008821F5"/>
    <w:rsid w:val="008831B8"/>
    <w:rsid w:val="00884D33"/>
    <w:rsid w:val="00885F61"/>
    <w:rsid w:val="00886830"/>
    <w:rsid w:val="00892F40"/>
    <w:rsid w:val="00895417"/>
    <w:rsid w:val="0089608D"/>
    <w:rsid w:val="00896A13"/>
    <w:rsid w:val="008979D4"/>
    <w:rsid w:val="00897A02"/>
    <w:rsid w:val="008A087B"/>
    <w:rsid w:val="008A17B6"/>
    <w:rsid w:val="008A190D"/>
    <w:rsid w:val="008A30BC"/>
    <w:rsid w:val="008A30FE"/>
    <w:rsid w:val="008A4D41"/>
    <w:rsid w:val="008A5539"/>
    <w:rsid w:val="008A611F"/>
    <w:rsid w:val="008A6875"/>
    <w:rsid w:val="008B071F"/>
    <w:rsid w:val="008B2D50"/>
    <w:rsid w:val="008B30A8"/>
    <w:rsid w:val="008B4FB3"/>
    <w:rsid w:val="008B778D"/>
    <w:rsid w:val="008C0100"/>
    <w:rsid w:val="008C0400"/>
    <w:rsid w:val="008C3DFA"/>
    <w:rsid w:val="008C50C5"/>
    <w:rsid w:val="008C5D44"/>
    <w:rsid w:val="008C5F75"/>
    <w:rsid w:val="008C751C"/>
    <w:rsid w:val="008C7953"/>
    <w:rsid w:val="008C7A1F"/>
    <w:rsid w:val="008D069B"/>
    <w:rsid w:val="008D0D4F"/>
    <w:rsid w:val="008D17DC"/>
    <w:rsid w:val="008D2156"/>
    <w:rsid w:val="008D2F58"/>
    <w:rsid w:val="008D4DAE"/>
    <w:rsid w:val="008D5746"/>
    <w:rsid w:val="008D7495"/>
    <w:rsid w:val="008D74FB"/>
    <w:rsid w:val="008D7A7D"/>
    <w:rsid w:val="008E1515"/>
    <w:rsid w:val="008E27C2"/>
    <w:rsid w:val="008E6219"/>
    <w:rsid w:val="008E6FA0"/>
    <w:rsid w:val="008E719E"/>
    <w:rsid w:val="008F03F1"/>
    <w:rsid w:val="008F097E"/>
    <w:rsid w:val="008F1998"/>
    <w:rsid w:val="008F2ED2"/>
    <w:rsid w:val="008F6708"/>
    <w:rsid w:val="008F7C02"/>
    <w:rsid w:val="0090076F"/>
    <w:rsid w:val="00903320"/>
    <w:rsid w:val="00904691"/>
    <w:rsid w:val="0090552A"/>
    <w:rsid w:val="00911C11"/>
    <w:rsid w:val="00913494"/>
    <w:rsid w:val="00913E24"/>
    <w:rsid w:val="00914EE8"/>
    <w:rsid w:val="009158F5"/>
    <w:rsid w:val="00915C11"/>
    <w:rsid w:val="00916740"/>
    <w:rsid w:val="00917DFD"/>
    <w:rsid w:val="009215A4"/>
    <w:rsid w:val="0092205A"/>
    <w:rsid w:val="0092376B"/>
    <w:rsid w:val="00927D70"/>
    <w:rsid w:val="009302C2"/>
    <w:rsid w:val="009307DB"/>
    <w:rsid w:val="00932D9D"/>
    <w:rsid w:val="00933703"/>
    <w:rsid w:val="00933D65"/>
    <w:rsid w:val="0093607D"/>
    <w:rsid w:val="00936D14"/>
    <w:rsid w:val="00940FF3"/>
    <w:rsid w:val="009440DE"/>
    <w:rsid w:val="009455F9"/>
    <w:rsid w:val="00945E46"/>
    <w:rsid w:val="00945F68"/>
    <w:rsid w:val="009462A7"/>
    <w:rsid w:val="009468D9"/>
    <w:rsid w:val="009507EB"/>
    <w:rsid w:val="00953376"/>
    <w:rsid w:val="00954766"/>
    <w:rsid w:val="00954805"/>
    <w:rsid w:val="00954B8C"/>
    <w:rsid w:val="00954EEC"/>
    <w:rsid w:val="009572AB"/>
    <w:rsid w:val="009602E0"/>
    <w:rsid w:val="00962D39"/>
    <w:rsid w:val="0096482F"/>
    <w:rsid w:val="00970FC7"/>
    <w:rsid w:val="00971EF2"/>
    <w:rsid w:val="00973550"/>
    <w:rsid w:val="00973724"/>
    <w:rsid w:val="00974C3B"/>
    <w:rsid w:val="009753DD"/>
    <w:rsid w:val="00976D41"/>
    <w:rsid w:val="0098373A"/>
    <w:rsid w:val="009861A8"/>
    <w:rsid w:val="00987086"/>
    <w:rsid w:val="0099139A"/>
    <w:rsid w:val="0099146E"/>
    <w:rsid w:val="00992105"/>
    <w:rsid w:val="0099290D"/>
    <w:rsid w:val="00993C15"/>
    <w:rsid w:val="00993DCF"/>
    <w:rsid w:val="009943C8"/>
    <w:rsid w:val="00997E6B"/>
    <w:rsid w:val="009A0FA3"/>
    <w:rsid w:val="009A359F"/>
    <w:rsid w:val="009A5106"/>
    <w:rsid w:val="009A6E68"/>
    <w:rsid w:val="009B1A4D"/>
    <w:rsid w:val="009B2C15"/>
    <w:rsid w:val="009B302D"/>
    <w:rsid w:val="009B3EB9"/>
    <w:rsid w:val="009B4F1D"/>
    <w:rsid w:val="009C03BF"/>
    <w:rsid w:val="009C18E6"/>
    <w:rsid w:val="009C41D9"/>
    <w:rsid w:val="009C5688"/>
    <w:rsid w:val="009C5D5B"/>
    <w:rsid w:val="009C752F"/>
    <w:rsid w:val="009C7FEB"/>
    <w:rsid w:val="009D21E3"/>
    <w:rsid w:val="009D34A9"/>
    <w:rsid w:val="009D46A1"/>
    <w:rsid w:val="009D6F2F"/>
    <w:rsid w:val="009D7CDC"/>
    <w:rsid w:val="009E40D5"/>
    <w:rsid w:val="009E4957"/>
    <w:rsid w:val="009E5043"/>
    <w:rsid w:val="009E52AC"/>
    <w:rsid w:val="009E5488"/>
    <w:rsid w:val="009E6168"/>
    <w:rsid w:val="009E7104"/>
    <w:rsid w:val="009F17DD"/>
    <w:rsid w:val="009F2B74"/>
    <w:rsid w:val="009F38B0"/>
    <w:rsid w:val="009F430A"/>
    <w:rsid w:val="009F537F"/>
    <w:rsid w:val="009F5505"/>
    <w:rsid w:val="00A03A1E"/>
    <w:rsid w:val="00A055A5"/>
    <w:rsid w:val="00A11A02"/>
    <w:rsid w:val="00A12A8F"/>
    <w:rsid w:val="00A145F0"/>
    <w:rsid w:val="00A15C4D"/>
    <w:rsid w:val="00A233BF"/>
    <w:rsid w:val="00A23645"/>
    <w:rsid w:val="00A24270"/>
    <w:rsid w:val="00A270CD"/>
    <w:rsid w:val="00A308E6"/>
    <w:rsid w:val="00A32C6D"/>
    <w:rsid w:val="00A34A2A"/>
    <w:rsid w:val="00A3569E"/>
    <w:rsid w:val="00A357F4"/>
    <w:rsid w:val="00A3615A"/>
    <w:rsid w:val="00A3646F"/>
    <w:rsid w:val="00A36ACF"/>
    <w:rsid w:val="00A37540"/>
    <w:rsid w:val="00A37EB3"/>
    <w:rsid w:val="00A42229"/>
    <w:rsid w:val="00A43BFB"/>
    <w:rsid w:val="00A43E53"/>
    <w:rsid w:val="00A45066"/>
    <w:rsid w:val="00A458F7"/>
    <w:rsid w:val="00A45FB3"/>
    <w:rsid w:val="00A4797E"/>
    <w:rsid w:val="00A51A03"/>
    <w:rsid w:val="00A53E0A"/>
    <w:rsid w:val="00A54F00"/>
    <w:rsid w:val="00A55625"/>
    <w:rsid w:val="00A56527"/>
    <w:rsid w:val="00A565B8"/>
    <w:rsid w:val="00A56B73"/>
    <w:rsid w:val="00A60201"/>
    <w:rsid w:val="00A61E3B"/>
    <w:rsid w:val="00A62C7E"/>
    <w:rsid w:val="00A630B0"/>
    <w:rsid w:val="00A63768"/>
    <w:rsid w:val="00A64397"/>
    <w:rsid w:val="00A64877"/>
    <w:rsid w:val="00A6774B"/>
    <w:rsid w:val="00A7318A"/>
    <w:rsid w:val="00A7431C"/>
    <w:rsid w:val="00A76520"/>
    <w:rsid w:val="00A80F48"/>
    <w:rsid w:val="00A81339"/>
    <w:rsid w:val="00A819C8"/>
    <w:rsid w:val="00A82451"/>
    <w:rsid w:val="00A83CA4"/>
    <w:rsid w:val="00A851D0"/>
    <w:rsid w:val="00A85B55"/>
    <w:rsid w:val="00A868EE"/>
    <w:rsid w:val="00A87AA1"/>
    <w:rsid w:val="00A9054C"/>
    <w:rsid w:val="00A905D1"/>
    <w:rsid w:val="00A90AF2"/>
    <w:rsid w:val="00A92318"/>
    <w:rsid w:val="00A92BCB"/>
    <w:rsid w:val="00A943CD"/>
    <w:rsid w:val="00A94F0D"/>
    <w:rsid w:val="00A95B64"/>
    <w:rsid w:val="00A95C22"/>
    <w:rsid w:val="00A96B5C"/>
    <w:rsid w:val="00AA06B7"/>
    <w:rsid w:val="00AA24AC"/>
    <w:rsid w:val="00AA3966"/>
    <w:rsid w:val="00AA3C97"/>
    <w:rsid w:val="00AA4DD1"/>
    <w:rsid w:val="00AA5A06"/>
    <w:rsid w:val="00AA6148"/>
    <w:rsid w:val="00AA617D"/>
    <w:rsid w:val="00AB158F"/>
    <w:rsid w:val="00AB2B3C"/>
    <w:rsid w:val="00AB36A1"/>
    <w:rsid w:val="00AB4CFD"/>
    <w:rsid w:val="00AB5373"/>
    <w:rsid w:val="00AB6D64"/>
    <w:rsid w:val="00AB7166"/>
    <w:rsid w:val="00AB774F"/>
    <w:rsid w:val="00AC0B71"/>
    <w:rsid w:val="00AC0FCC"/>
    <w:rsid w:val="00AC14BA"/>
    <w:rsid w:val="00AC289F"/>
    <w:rsid w:val="00AC304A"/>
    <w:rsid w:val="00AC45B4"/>
    <w:rsid w:val="00AC4CA5"/>
    <w:rsid w:val="00AC5A2B"/>
    <w:rsid w:val="00AD0ACA"/>
    <w:rsid w:val="00AD17A5"/>
    <w:rsid w:val="00AD2255"/>
    <w:rsid w:val="00AD3268"/>
    <w:rsid w:val="00AD35C8"/>
    <w:rsid w:val="00AD3D30"/>
    <w:rsid w:val="00AD46AD"/>
    <w:rsid w:val="00AD5996"/>
    <w:rsid w:val="00AD5ADF"/>
    <w:rsid w:val="00AD6061"/>
    <w:rsid w:val="00AE1D75"/>
    <w:rsid w:val="00AE36E0"/>
    <w:rsid w:val="00AE4751"/>
    <w:rsid w:val="00AE7416"/>
    <w:rsid w:val="00AF2DC9"/>
    <w:rsid w:val="00AF6398"/>
    <w:rsid w:val="00AF6878"/>
    <w:rsid w:val="00B03EF4"/>
    <w:rsid w:val="00B04BC6"/>
    <w:rsid w:val="00B0697E"/>
    <w:rsid w:val="00B06C7D"/>
    <w:rsid w:val="00B06DF7"/>
    <w:rsid w:val="00B073C3"/>
    <w:rsid w:val="00B07AD6"/>
    <w:rsid w:val="00B12DCE"/>
    <w:rsid w:val="00B12E66"/>
    <w:rsid w:val="00B142ED"/>
    <w:rsid w:val="00B14C88"/>
    <w:rsid w:val="00B17F0E"/>
    <w:rsid w:val="00B17FB3"/>
    <w:rsid w:val="00B20416"/>
    <w:rsid w:val="00B21179"/>
    <w:rsid w:val="00B219B2"/>
    <w:rsid w:val="00B22454"/>
    <w:rsid w:val="00B2313D"/>
    <w:rsid w:val="00B23D5C"/>
    <w:rsid w:val="00B26200"/>
    <w:rsid w:val="00B263D3"/>
    <w:rsid w:val="00B27F1C"/>
    <w:rsid w:val="00B302BD"/>
    <w:rsid w:val="00B30647"/>
    <w:rsid w:val="00B318BA"/>
    <w:rsid w:val="00B33C54"/>
    <w:rsid w:val="00B33EB7"/>
    <w:rsid w:val="00B360AA"/>
    <w:rsid w:val="00B413F5"/>
    <w:rsid w:val="00B4191C"/>
    <w:rsid w:val="00B44E1F"/>
    <w:rsid w:val="00B51B38"/>
    <w:rsid w:val="00B54C24"/>
    <w:rsid w:val="00B57B37"/>
    <w:rsid w:val="00B61282"/>
    <w:rsid w:val="00B616C1"/>
    <w:rsid w:val="00B635C9"/>
    <w:rsid w:val="00B663CD"/>
    <w:rsid w:val="00B67325"/>
    <w:rsid w:val="00B67BE2"/>
    <w:rsid w:val="00B7030B"/>
    <w:rsid w:val="00B70445"/>
    <w:rsid w:val="00B7130C"/>
    <w:rsid w:val="00B71495"/>
    <w:rsid w:val="00B71702"/>
    <w:rsid w:val="00B72290"/>
    <w:rsid w:val="00B72DD6"/>
    <w:rsid w:val="00B74162"/>
    <w:rsid w:val="00B7450A"/>
    <w:rsid w:val="00B7561A"/>
    <w:rsid w:val="00B757DE"/>
    <w:rsid w:val="00B75ED9"/>
    <w:rsid w:val="00B8197C"/>
    <w:rsid w:val="00B830A5"/>
    <w:rsid w:val="00B8392E"/>
    <w:rsid w:val="00B84C95"/>
    <w:rsid w:val="00B84DEE"/>
    <w:rsid w:val="00B85555"/>
    <w:rsid w:val="00B91343"/>
    <w:rsid w:val="00B946AB"/>
    <w:rsid w:val="00B9561E"/>
    <w:rsid w:val="00B95F6E"/>
    <w:rsid w:val="00B96709"/>
    <w:rsid w:val="00BA1A6C"/>
    <w:rsid w:val="00BA1C83"/>
    <w:rsid w:val="00BA540E"/>
    <w:rsid w:val="00BA5459"/>
    <w:rsid w:val="00BA60E5"/>
    <w:rsid w:val="00BA6111"/>
    <w:rsid w:val="00BA65C1"/>
    <w:rsid w:val="00BB3CC9"/>
    <w:rsid w:val="00BB4181"/>
    <w:rsid w:val="00BB4C07"/>
    <w:rsid w:val="00BB52B3"/>
    <w:rsid w:val="00BB5344"/>
    <w:rsid w:val="00BB6BF3"/>
    <w:rsid w:val="00BC0856"/>
    <w:rsid w:val="00BC0916"/>
    <w:rsid w:val="00BC1C82"/>
    <w:rsid w:val="00BC599D"/>
    <w:rsid w:val="00BD37A8"/>
    <w:rsid w:val="00BD38DB"/>
    <w:rsid w:val="00BD4D72"/>
    <w:rsid w:val="00BD53BC"/>
    <w:rsid w:val="00BD5A7B"/>
    <w:rsid w:val="00BD6D6F"/>
    <w:rsid w:val="00BD77A7"/>
    <w:rsid w:val="00BE1223"/>
    <w:rsid w:val="00BE166B"/>
    <w:rsid w:val="00BE17AB"/>
    <w:rsid w:val="00BE256C"/>
    <w:rsid w:val="00BE31FB"/>
    <w:rsid w:val="00BE5665"/>
    <w:rsid w:val="00BE6DAF"/>
    <w:rsid w:val="00BE6F0A"/>
    <w:rsid w:val="00BE73FB"/>
    <w:rsid w:val="00BF1011"/>
    <w:rsid w:val="00BF518B"/>
    <w:rsid w:val="00BF68DC"/>
    <w:rsid w:val="00C019B3"/>
    <w:rsid w:val="00C02618"/>
    <w:rsid w:val="00C0297D"/>
    <w:rsid w:val="00C02FE0"/>
    <w:rsid w:val="00C05084"/>
    <w:rsid w:val="00C0560C"/>
    <w:rsid w:val="00C05C5A"/>
    <w:rsid w:val="00C07089"/>
    <w:rsid w:val="00C10550"/>
    <w:rsid w:val="00C11D01"/>
    <w:rsid w:val="00C12572"/>
    <w:rsid w:val="00C14B59"/>
    <w:rsid w:val="00C1589F"/>
    <w:rsid w:val="00C1625C"/>
    <w:rsid w:val="00C171C4"/>
    <w:rsid w:val="00C20647"/>
    <w:rsid w:val="00C22404"/>
    <w:rsid w:val="00C25C6C"/>
    <w:rsid w:val="00C26B8D"/>
    <w:rsid w:val="00C30007"/>
    <w:rsid w:val="00C307A5"/>
    <w:rsid w:val="00C31711"/>
    <w:rsid w:val="00C321E6"/>
    <w:rsid w:val="00C32A0A"/>
    <w:rsid w:val="00C32C16"/>
    <w:rsid w:val="00C34104"/>
    <w:rsid w:val="00C35C66"/>
    <w:rsid w:val="00C36124"/>
    <w:rsid w:val="00C370CA"/>
    <w:rsid w:val="00C43CF5"/>
    <w:rsid w:val="00C4457D"/>
    <w:rsid w:val="00C461B3"/>
    <w:rsid w:val="00C50352"/>
    <w:rsid w:val="00C5269B"/>
    <w:rsid w:val="00C52F60"/>
    <w:rsid w:val="00C53D9D"/>
    <w:rsid w:val="00C54357"/>
    <w:rsid w:val="00C553BB"/>
    <w:rsid w:val="00C555C7"/>
    <w:rsid w:val="00C57D30"/>
    <w:rsid w:val="00C6033F"/>
    <w:rsid w:val="00C61DE4"/>
    <w:rsid w:val="00C61EB4"/>
    <w:rsid w:val="00C62116"/>
    <w:rsid w:val="00C639D4"/>
    <w:rsid w:val="00C63EFF"/>
    <w:rsid w:val="00C65736"/>
    <w:rsid w:val="00C66BEC"/>
    <w:rsid w:val="00C67971"/>
    <w:rsid w:val="00C701A7"/>
    <w:rsid w:val="00C741C9"/>
    <w:rsid w:val="00C75841"/>
    <w:rsid w:val="00C7652A"/>
    <w:rsid w:val="00C774AB"/>
    <w:rsid w:val="00C77659"/>
    <w:rsid w:val="00C83852"/>
    <w:rsid w:val="00C85588"/>
    <w:rsid w:val="00C85ADF"/>
    <w:rsid w:val="00C86506"/>
    <w:rsid w:val="00C86F98"/>
    <w:rsid w:val="00C90EE7"/>
    <w:rsid w:val="00C90F77"/>
    <w:rsid w:val="00C93294"/>
    <w:rsid w:val="00C93F8B"/>
    <w:rsid w:val="00C941C2"/>
    <w:rsid w:val="00C94B0D"/>
    <w:rsid w:val="00CA045A"/>
    <w:rsid w:val="00CA14E3"/>
    <w:rsid w:val="00CA2598"/>
    <w:rsid w:val="00CA51D4"/>
    <w:rsid w:val="00CA6641"/>
    <w:rsid w:val="00CA6B2D"/>
    <w:rsid w:val="00CA6E69"/>
    <w:rsid w:val="00CA7E74"/>
    <w:rsid w:val="00CB107D"/>
    <w:rsid w:val="00CB2863"/>
    <w:rsid w:val="00CB2EDE"/>
    <w:rsid w:val="00CB3260"/>
    <w:rsid w:val="00CB524F"/>
    <w:rsid w:val="00CB52B1"/>
    <w:rsid w:val="00CB78FA"/>
    <w:rsid w:val="00CC0201"/>
    <w:rsid w:val="00CC0D2D"/>
    <w:rsid w:val="00CC3965"/>
    <w:rsid w:val="00CC4773"/>
    <w:rsid w:val="00CC51BB"/>
    <w:rsid w:val="00CC5937"/>
    <w:rsid w:val="00CC6BC8"/>
    <w:rsid w:val="00CD2B48"/>
    <w:rsid w:val="00CD42C2"/>
    <w:rsid w:val="00CD4541"/>
    <w:rsid w:val="00CD4674"/>
    <w:rsid w:val="00CD4B0F"/>
    <w:rsid w:val="00CD50F0"/>
    <w:rsid w:val="00CD52CA"/>
    <w:rsid w:val="00CD5E1C"/>
    <w:rsid w:val="00CD666C"/>
    <w:rsid w:val="00CD701E"/>
    <w:rsid w:val="00CE004E"/>
    <w:rsid w:val="00CE02F3"/>
    <w:rsid w:val="00CE0967"/>
    <w:rsid w:val="00CE1189"/>
    <w:rsid w:val="00CE1F9F"/>
    <w:rsid w:val="00CE5412"/>
    <w:rsid w:val="00CE64DF"/>
    <w:rsid w:val="00CE6528"/>
    <w:rsid w:val="00CF1349"/>
    <w:rsid w:val="00CF3502"/>
    <w:rsid w:val="00CF5593"/>
    <w:rsid w:val="00CF6ED4"/>
    <w:rsid w:val="00D05961"/>
    <w:rsid w:val="00D068D2"/>
    <w:rsid w:val="00D110CB"/>
    <w:rsid w:val="00D11D84"/>
    <w:rsid w:val="00D12CEB"/>
    <w:rsid w:val="00D14E66"/>
    <w:rsid w:val="00D151F2"/>
    <w:rsid w:val="00D168D7"/>
    <w:rsid w:val="00D202DE"/>
    <w:rsid w:val="00D219B1"/>
    <w:rsid w:val="00D22594"/>
    <w:rsid w:val="00D23DA6"/>
    <w:rsid w:val="00D24A7D"/>
    <w:rsid w:val="00D27692"/>
    <w:rsid w:val="00D30493"/>
    <w:rsid w:val="00D30902"/>
    <w:rsid w:val="00D31645"/>
    <w:rsid w:val="00D34820"/>
    <w:rsid w:val="00D3498D"/>
    <w:rsid w:val="00D353DD"/>
    <w:rsid w:val="00D36638"/>
    <w:rsid w:val="00D37166"/>
    <w:rsid w:val="00D37BC9"/>
    <w:rsid w:val="00D40075"/>
    <w:rsid w:val="00D42F07"/>
    <w:rsid w:val="00D4348B"/>
    <w:rsid w:val="00D43A1B"/>
    <w:rsid w:val="00D4477B"/>
    <w:rsid w:val="00D479DB"/>
    <w:rsid w:val="00D47A88"/>
    <w:rsid w:val="00D47CD3"/>
    <w:rsid w:val="00D50073"/>
    <w:rsid w:val="00D505FE"/>
    <w:rsid w:val="00D51493"/>
    <w:rsid w:val="00D5188D"/>
    <w:rsid w:val="00D52383"/>
    <w:rsid w:val="00D5335A"/>
    <w:rsid w:val="00D53B2E"/>
    <w:rsid w:val="00D54C65"/>
    <w:rsid w:val="00D554C0"/>
    <w:rsid w:val="00D55B09"/>
    <w:rsid w:val="00D56CA3"/>
    <w:rsid w:val="00D57735"/>
    <w:rsid w:val="00D625CD"/>
    <w:rsid w:val="00D63E5D"/>
    <w:rsid w:val="00D643D2"/>
    <w:rsid w:val="00D6615F"/>
    <w:rsid w:val="00D66FB9"/>
    <w:rsid w:val="00D670C9"/>
    <w:rsid w:val="00D73E28"/>
    <w:rsid w:val="00D75FBB"/>
    <w:rsid w:val="00D763D1"/>
    <w:rsid w:val="00D76CA2"/>
    <w:rsid w:val="00D77C99"/>
    <w:rsid w:val="00D80900"/>
    <w:rsid w:val="00D80FA4"/>
    <w:rsid w:val="00D82313"/>
    <w:rsid w:val="00D827F4"/>
    <w:rsid w:val="00D8332F"/>
    <w:rsid w:val="00D83FC5"/>
    <w:rsid w:val="00D842ED"/>
    <w:rsid w:val="00D84A08"/>
    <w:rsid w:val="00D85EA8"/>
    <w:rsid w:val="00D86CA7"/>
    <w:rsid w:val="00D86D51"/>
    <w:rsid w:val="00D86FDD"/>
    <w:rsid w:val="00D904CC"/>
    <w:rsid w:val="00D90895"/>
    <w:rsid w:val="00D90B54"/>
    <w:rsid w:val="00D9112B"/>
    <w:rsid w:val="00D912F7"/>
    <w:rsid w:val="00D91862"/>
    <w:rsid w:val="00D93F09"/>
    <w:rsid w:val="00D94744"/>
    <w:rsid w:val="00D9499F"/>
    <w:rsid w:val="00D94A5F"/>
    <w:rsid w:val="00D94EB6"/>
    <w:rsid w:val="00D96367"/>
    <w:rsid w:val="00DA2458"/>
    <w:rsid w:val="00DA3B4C"/>
    <w:rsid w:val="00DA477D"/>
    <w:rsid w:val="00DA50DB"/>
    <w:rsid w:val="00DA5682"/>
    <w:rsid w:val="00DA6B0D"/>
    <w:rsid w:val="00DA738D"/>
    <w:rsid w:val="00DB102D"/>
    <w:rsid w:val="00DB1437"/>
    <w:rsid w:val="00DB2C84"/>
    <w:rsid w:val="00DB3ED1"/>
    <w:rsid w:val="00DB6F3E"/>
    <w:rsid w:val="00DB72DB"/>
    <w:rsid w:val="00DC1F4B"/>
    <w:rsid w:val="00DC5DA7"/>
    <w:rsid w:val="00DC5DF1"/>
    <w:rsid w:val="00DD00CD"/>
    <w:rsid w:val="00DD06DC"/>
    <w:rsid w:val="00DD423A"/>
    <w:rsid w:val="00DD4D1D"/>
    <w:rsid w:val="00DE0321"/>
    <w:rsid w:val="00DE18C3"/>
    <w:rsid w:val="00DE253D"/>
    <w:rsid w:val="00DE484C"/>
    <w:rsid w:val="00DE70C9"/>
    <w:rsid w:val="00DF0897"/>
    <w:rsid w:val="00DF12AB"/>
    <w:rsid w:val="00DF143B"/>
    <w:rsid w:val="00DF20E5"/>
    <w:rsid w:val="00DF2B54"/>
    <w:rsid w:val="00DF7E36"/>
    <w:rsid w:val="00E000AD"/>
    <w:rsid w:val="00E0037A"/>
    <w:rsid w:val="00E032C0"/>
    <w:rsid w:val="00E05420"/>
    <w:rsid w:val="00E05964"/>
    <w:rsid w:val="00E062F7"/>
    <w:rsid w:val="00E069C5"/>
    <w:rsid w:val="00E0768D"/>
    <w:rsid w:val="00E10BD2"/>
    <w:rsid w:val="00E10FDD"/>
    <w:rsid w:val="00E11439"/>
    <w:rsid w:val="00E17501"/>
    <w:rsid w:val="00E201D1"/>
    <w:rsid w:val="00E21240"/>
    <w:rsid w:val="00E24AB5"/>
    <w:rsid w:val="00E25185"/>
    <w:rsid w:val="00E27D4A"/>
    <w:rsid w:val="00E3342B"/>
    <w:rsid w:val="00E33F49"/>
    <w:rsid w:val="00E34B19"/>
    <w:rsid w:val="00E35159"/>
    <w:rsid w:val="00E3615E"/>
    <w:rsid w:val="00E36190"/>
    <w:rsid w:val="00E365D5"/>
    <w:rsid w:val="00E36E61"/>
    <w:rsid w:val="00E3722F"/>
    <w:rsid w:val="00E37240"/>
    <w:rsid w:val="00E4192D"/>
    <w:rsid w:val="00E43B5B"/>
    <w:rsid w:val="00E44722"/>
    <w:rsid w:val="00E450AA"/>
    <w:rsid w:val="00E45357"/>
    <w:rsid w:val="00E45A80"/>
    <w:rsid w:val="00E47678"/>
    <w:rsid w:val="00E50B53"/>
    <w:rsid w:val="00E51A73"/>
    <w:rsid w:val="00E51D6F"/>
    <w:rsid w:val="00E52285"/>
    <w:rsid w:val="00E53E7E"/>
    <w:rsid w:val="00E56024"/>
    <w:rsid w:val="00E60DD9"/>
    <w:rsid w:val="00E62106"/>
    <w:rsid w:val="00E6245D"/>
    <w:rsid w:val="00E62F13"/>
    <w:rsid w:val="00E6424B"/>
    <w:rsid w:val="00E64C4C"/>
    <w:rsid w:val="00E65C72"/>
    <w:rsid w:val="00E66505"/>
    <w:rsid w:val="00E66816"/>
    <w:rsid w:val="00E67A10"/>
    <w:rsid w:val="00E67AD4"/>
    <w:rsid w:val="00E67EE8"/>
    <w:rsid w:val="00E70BF0"/>
    <w:rsid w:val="00E714BE"/>
    <w:rsid w:val="00E72475"/>
    <w:rsid w:val="00E7249C"/>
    <w:rsid w:val="00E726D4"/>
    <w:rsid w:val="00E74290"/>
    <w:rsid w:val="00E74891"/>
    <w:rsid w:val="00E760D3"/>
    <w:rsid w:val="00E769E6"/>
    <w:rsid w:val="00E82864"/>
    <w:rsid w:val="00E855DD"/>
    <w:rsid w:val="00E85A85"/>
    <w:rsid w:val="00E86691"/>
    <w:rsid w:val="00E870D5"/>
    <w:rsid w:val="00E87C41"/>
    <w:rsid w:val="00E87E0F"/>
    <w:rsid w:val="00E91E03"/>
    <w:rsid w:val="00E92485"/>
    <w:rsid w:val="00E927E7"/>
    <w:rsid w:val="00E92E4A"/>
    <w:rsid w:val="00E93183"/>
    <w:rsid w:val="00E9505F"/>
    <w:rsid w:val="00E9564B"/>
    <w:rsid w:val="00E96779"/>
    <w:rsid w:val="00E97724"/>
    <w:rsid w:val="00EA081E"/>
    <w:rsid w:val="00EA0C2F"/>
    <w:rsid w:val="00EA112C"/>
    <w:rsid w:val="00EA2340"/>
    <w:rsid w:val="00EA2C9B"/>
    <w:rsid w:val="00EA3B52"/>
    <w:rsid w:val="00EA5BFA"/>
    <w:rsid w:val="00EA6775"/>
    <w:rsid w:val="00EA7825"/>
    <w:rsid w:val="00EA78A0"/>
    <w:rsid w:val="00EB0154"/>
    <w:rsid w:val="00EB078D"/>
    <w:rsid w:val="00EB09C7"/>
    <w:rsid w:val="00EB0B48"/>
    <w:rsid w:val="00EB0D5D"/>
    <w:rsid w:val="00EB13A8"/>
    <w:rsid w:val="00EB1F6A"/>
    <w:rsid w:val="00EB276A"/>
    <w:rsid w:val="00EB2EB6"/>
    <w:rsid w:val="00EB5C9C"/>
    <w:rsid w:val="00EB6FD7"/>
    <w:rsid w:val="00EC0D52"/>
    <w:rsid w:val="00EC122B"/>
    <w:rsid w:val="00EC1647"/>
    <w:rsid w:val="00EC1DDA"/>
    <w:rsid w:val="00EC32BE"/>
    <w:rsid w:val="00EC58FB"/>
    <w:rsid w:val="00EC72EF"/>
    <w:rsid w:val="00EC77E9"/>
    <w:rsid w:val="00ED1738"/>
    <w:rsid w:val="00ED2213"/>
    <w:rsid w:val="00ED25A3"/>
    <w:rsid w:val="00ED2F9B"/>
    <w:rsid w:val="00ED32CB"/>
    <w:rsid w:val="00ED6688"/>
    <w:rsid w:val="00ED7D77"/>
    <w:rsid w:val="00EE05E8"/>
    <w:rsid w:val="00EE0D84"/>
    <w:rsid w:val="00EE1D45"/>
    <w:rsid w:val="00EE25D5"/>
    <w:rsid w:val="00EE3C5D"/>
    <w:rsid w:val="00EE578B"/>
    <w:rsid w:val="00EE6A56"/>
    <w:rsid w:val="00EE75B4"/>
    <w:rsid w:val="00EF0C9F"/>
    <w:rsid w:val="00EF0F39"/>
    <w:rsid w:val="00EF1454"/>
    <w:rsid w:val="00EF3E4F"/>
    <w:rsid w:val="00EF6009"/>
    <w:rsid w:val="00EF620C"/>
    <w:rsid w:val="00EF64C3"/>
    <w:rsid w:val="00EF71EC"/>
    <w:rsid w:val="00EF73E5"/>
    <w:rsid w:val="00EF7C07"/>
    <w:rsid w:val="00F00D95"/>
    <w:rsid w:val="00F024F0"/>
    <w:rsid w:val="00F02A66"/>
    <w:rsid w:val="00F02E72"/>
    <w:rsid w:val="00F05DC8"/>
    <w:rsid w:val="00F0618A"/>
    <w:rsid w:val="00F06AB4"/>
    <w:rsid w:val="00F06BED"/>
    <w:rsid w:val="00F072D0"/>
    <w:rsid w:val="00F10C33"/>
    <w:rsid w:val="00F10D43"/>
    <w:rsid w:val="00F13D6C"/>
    <w:rsid w:val="00F146F6"/>
    <w:rsid w:val="00F15403"/>
    <w:rsid w:val="00F16675"/>
    <w:rsid w:val="00F16BD7"/>
    <w:rsid w:val="00F20412"/>
    <w:rsid w:val="00F204F7"/>
    <w:rsid w:val="00F2086F"/>
    <w:rsid w:val="00F20A5F"/>
    <w:rsid w:val="00F21B11"/>
    <w:rsid w:val="00F21FBB"/>
    <w:rsid w:val="00F275F3"/>
    <w:rsid w:val="00F30796"/>
    <w:rsid w:val="00F312E5"/>
    <w:rsid w:val="00F325A7"/>
    <w:rsid w:val="00F33E50"/>
    <w:rsid w:val="00F3692F"/>
    <w:rsid w:val="00F430EE"/>
    <w:rsid w:val="00F43239"/>
    <w:rsid w:val="00F44D3E"/>
    <w:rsid w:val="00F455A1"/>
    <w:rsid w:val="00F46BAD"/>
    <w:rsid w:val="00F47ADA"/>
    <w:rsid w:val="00F5051B"/>
    <w:rsid w:val="00F50EB8"/>
    <w:rsid w:val="00F5180F"/>
    <w:rsid w:val="00F51AC0"/>
    <w:rsid w:val="00F51FED"/>
    <w:rsid w:val="00F51FFE"/>
    <w:rsid w:val="00F54880"/>
    <w:rsid w:val="00F54E80"/>
    <w:rsid w:val="00F55D34"/>
    <w:rsid w:val="00F57635"/>
    <w:rsid w:val="00F609D2"/>
    <w:rsid w:val="00F61E10"/>
    <w:rsid w:val="00F6281F"/>
    <w:rsid w:val="00F64303"/>
    <w:rsid w:val="00F65305"/>
    <w:rsid w:val="00F65EDB"/>
    <w:rsid w:val="00F674A1"/>
    <w:rsid w:val="00F67B2B"/>
    <w:rsid w:val="00F71B20"/>
    <w:rsid w:val="00F73F97"/>
    <w:rsid w:val="00F74CBC"/>
    <w:rsid w:val="00F7601F"/>
    <w:rsid w:val="00F76826"/>
    <w:rsid w:val="00F770E6"/>
    <w:rsid w:val="00F809B0"/>
    <w:rsid w:val="00F80D12"/>
    <w:rsid w:val="00F82CAA"/>
    <w:rsid w:val="00F8382A"/>
    <w:rsid w:val="00F85BF5"/>
    <w:rsid w:val="00F85E64"/>
    <w:rsid w:val="00F86194"/>
    <w:rsid w:val="00F936E6"/>
    <w:rsid w:val="00F938C4"/>
    <w:rsid w:val="00F94A5C"/>
    <w:rsid w:val="00FA3007"/>
    <w:rsid w:val="00FA3994"/>
    <w:rsid w:val="00FA39C9"/>
    <w:rsid w:val="00FA3AA9"/>
    <w:rsid w:val="00FA5211"/>
    <w:rsid w:val="00FA526B"/>
    <w:rsid w:val="00FA6CE0"/>
    <w:rsid w:val="00FB3B8D"/>
    <w:rsid w:val="00FB4740"/>
    <w:rsid w:val="00FB585E"/>
    <w:rsid w:val="00FB6475"/>
    <w:rsid w:val="00FB7F4B"/>
    <w:rsid w:val="00FC0238"/>
    <w:rsid w:val="00FC1379"/>
    <w:rsid w:val="00FC14EE"/>
    <w:rsid w:val="00FC27CA"/>
    <w:rsid w:val="00FC4EE4"/>
    <w:rsid w:val="00FC59B8"/>
    <w:rsid w:val="00FC5BF2"/>
    <w:rsid w:val="00FC6B8F"/>
    <w:rsid w:val="00FC70E6"/>
    <w:rsid w:val="00FC7D0A"/>
    <w:rsid w:val="00FD0B99"/>
    <w:rsid w:val="00FD38E9"/>
    <w:rsid w:val="00FD4634"/>
    <w:rsid w:val="00FD504C"/>
    <w:rsid w:val="00FD506F"/>
    <w:rsid w:val="00FD5913"/>
    <w:rsid w:val="00FD683D"/>
    <w:rsid w:val="00FD6D40"/>
    <w:rsid w:val="00FD71C1"/>
    <w:rsid w:val="00FD7FB5"/>
    <w:rsid w:val="00FE03C3"/>
    <w:rsid w:val="00FE0B44"/>
    <w:rsid w:val="00FE1990"/>
    <w:rsid w:val="00FE3512"/>
    <w:rsid w:val="00FE37D9"/>
    <w:rsid w:val="00FE423B"/>
    <w:rsid w:val="00FE5D5C"/>
    <w:rsid w:val="00FE69CA"/>
    <w:rsid w:val="00FE77F4"/>
    <w:rsid w:val="00FE78AF"/>
    <w:rsid w:val="00FF211C"/>
    <w:rsid w:val="00FF39DF"/>
    <w:rsid w:val="00FF3A3C"/>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21"/>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07542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D072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075421"/>
    <w:pPr>
      <w:numPr>
        <w:ilvl w:val="1"/>
      </w:numPr>
      <w:spacing w:before="120"/>
    </w:pPr>
    <w:rPr>
      <w:rFonts w:eastAsiaTheme="majorEastAsia" w:cstheme="majorBidi"/>
      <w:i/>
      <w:iCs/>
      <w:color w:val="000000" w:themeColor="text1"/>
      <w:spacing w:val="15"/>
      <w:sz w:val="24"/>
      <w:szCs w:val="24"/>
    </w:rPr>
  </w:style>
  <w:style w:type="character" w:customStyle="1" w:styleId="SubtitleChar">
    <w:name w:val="Subtitle Char"/>
    <w:basedOn w:val="DefaultParagraphFont"/>
    <w:link w:val="Subtitle"/>
    <w:rsid w:val="00075421"/>
    <w:rPr>
      <w:rFonts w:ascii="Arial" w:eastAsiaTheme="majorEastAsia" w:hAnsi="Arial" w:cstheme="majorBidi"/>
      <w:i/>
      <w:iCs/>
      <w:color w:val="000000" w:themeColor="text1"/>
      <w:spacing w:val="15"/>
      <w:sz w:val="24"/>
      <w:szCs w:val="24"/>
    </w:rPr>
  </w:style>
  <w:style w:type="character" w:customStyle="1" w:styleId="Heading1Char">
    <w:name w:val="Heading 1 Char"/>
    <w:basedOn w:val="DefaultParagraphFont"/>
    <w:link w:val="Heading1"/>
    <w:uiPriority w:val="9"/>
    <w:rsid w:val="00075421"/>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D9112B"/>
    <w:rPr>
      <w:sz w:val="20"/>
      <w:szCs w:val="20"/>
    </w:rPr>
  </w:style>
  <w:style w:type="character" w:customStyle="1" w:styleId="FootnoteTextChar">
    <w:name w:val="Footnote Text Char"/>
    <w:basedOn w:val="DefaultParagraphFont"/>
    <w:link w:val="FootnoteText"/>
    <w:uiPriority w:val="99"/>
    <w:semiHidden/>
    <w:rsid w:val="00D9112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9112B"/>
    <w:rPr>
      <w:vertAlign w:val="superscript"/>
    </w:rPr>
  </w:style>
  <w:style w:type="paragraph" w:styleId="ListParagraph">
    <w:name w:val="List Paragraph"/>
    <w:basedOn w:val="Normal"/>
    <w:uiPriority w:val="34"/>
    <w:qFormat/>
    <w:rsid w:val="00ED1738"/>
    <w:pPr>
      <w:ind w:left="720"/>
      <w:contextualSpacing/>
    </w:pPr>
  </w:style>
  <w:style w:type="paragraph" w:styleId="Header">
    <w:name w:val="header"/>
    <w:basedOn w:val="Normal"/>
    <w:link w:val="HeaderChar"/>
    <w:uiPriority w:val="99"/>
    <w:unhideWhenUsed/>
    <w:rsid w:val="009E52AC"/>
    <w:pPr>
      <w:tabs>
        <w:tab w:val="center" w:pos="4680"/>
        <w:tab w:val="right" w:pos="9360"/>
      </w:tabs>
    </w:pPr>
  </w:style>
  <w:style w:type="character" w:customStyle="1" w:styleId="HeaderChar">
    <w:name w:val="Header Char"/>
    <w:basedOn w:val="DefaultParagraphFont"/>
    <w:link w:val="Header"/>
    <w:uiPriority w:val="99"/>
    <w:rsid w:val="009E52AC"/>
    <w:rPr>
      <w:rFonts w:ascii="Arial" w:eastAsia="Times New Roman" w:hAnsi="Arial" w:cs="Times New Roman"/>
    </w:rPr>
  </w:style>
  <w:style w:type="paragraph" w:styleId="Footer">
    <w:name w:val="footer"/>
    <w:basedOn w:val="Normal"/>
    <w:link w:val="FooterChar"/>
    <w:uiPriority w:val="99"/>
    <w:unhideWhenUsed/>
    <w:rsid w:val="009E52AC"/>
    <w:pPr>
      <w:tabs>
        <w:tab w:val="center" w:pos="4680"/>
        <w:tab w:val="right" w:pos="9360"/>
      </w:tabs>
    </w:pPr>
  </w:style>
  <w:style w:type="character" w:customStyle="1" w:styleId="FooterChar">
    <w:name w:val="Footer Char"/>
    <w:basedOn w:val="DefaultParagraphFont"/>
    <w:link w:val="Footer"/>
    <w:uiPriority w:val="99"/>
    <w:rsid w:val="009E52AC"/>
    <w:rPr>
      <w:rFonts w:ascii="Arial" w:eastAsia="Times New Roman" w:hAnsi="Arial" w:cs="Times New Roman"/>
    </w:rPr>
  </w:style>
  <w:style w:type="table" w:styleId="TableGrid">
    <w:name w:val="Table Grid"/>
    <w:basedOn w:val="TableNormal"/>
    <w:uiPriority w:val="59"/>
    <w:rsid w:val="00EA1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FB3"/>
    <w:rPr>
      <w:rFonts w:ascii="Tahoma" w:hAnsi="Tahoma" w:cs="Tahoma"/>
      <w:sz w:val="16"/>
      <w:szCs w:val="16"/>
    </w:rPr>
  </w:style>
  <w:style w:type="character" w:customStyle="1" w:styleId="BalloonTextChar">
    <w:name w:val="Balloon Text Char"/>
    <w:basedOn w:val="DefaultParagraphFont"/>
    <w:link w:val="BalloonText"/>
    <w:uiPriority w:val="99"/>
    <w:semiHidden/>
    <w:rsid w:val="008B4FB3"/>
    <w:rPr>
      <w:rFonts w:ascii="Tahoma" w:eastAsia="Times New Roman" w:hAnsi="Tahoma" w:cs="Tahoma"/>
      <w:sz w:val="16"/>
      <w:szCs w:val="16"/>
    </w:rPr>
  </w:style>
  <w:style w:type="character" w:customStyle="1" w:styleId="Heading2Char">
    <w:name w:val="Heading 2 Char"/>
    <w:basedOn w:val="DefaultParagraphFont"/>
    <w:link w:val="Heading2"/>
    <w:uiPriority w:val="9"/>
    <w:rsid w:val="006D0725"/>
    <w:rPr>
      <w:rFonts w:asciiTheme="majorHAnsi" w:eastAsiaTheme="majorEastAsia" w:hAnsiTheme="majorHAnsi" w:cstheme="majorBidi"/>
      <w:b/>
      <w:bCs/>
      <w:sz w:val="24"/>
      <w:szCs w:val="26"/>
    </w:rPr>
  </w:style>
  <w:style w:type="character" w:styleId="Hyperlink">
    <w:name w:val="Hyperlink"/>
    <w:basedOn w:val="DefaultParagraphFont"/>
    <w:uiPriority w:val="99"/>
    <w:unhideWhenUsed/>
    <w:rsid w:val="009F38B0"/>
    <w:rPr>
      <w:color w:val="0000FF" w:themeColor="hyperlink"/>
      <w:u w:val="single"/>
    </w:rPr>
  </w:style>
  <w:style w:type="paragraph" w:styleId="NoSpacing">
    <w:name w:val="No Spacing"/>
    <w:link w:val="NoSpacingChar"/>
    <w:uiPriority w:val="1"/>
    <w:qFormat/>
    <w:rsid w:val="00CD70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D701E"/>
    <w:rPr>
      <w:rFonts w:eastAsiaTheme="minorEastAsia"/>
      <w:lang w:eastAsia="ja-JP"/>
    </w:rPr>
  </w:style>
  <w:style w:type="character" w:styleId="FollowedHyperlink">
    <w:name w:val="FollowedHyperlink"/>
    <w:basedOn w:val="DefaultParagraphFont"/>
    <w:uiPriority w:val="99"/>
    <w:semiHidden/>
    <w:unhideWhenUsed/>
    <w:rsid w:val="000B1BFE"/>
    <w:rPr>
      <w:color w:val="800080" w:themeColor="followedHyperlink"/>
      <w:u w:val="single"/>
    </w:rPr>
  </w:style>
  <w:style w:type="table" w:customStyle="1" w:styleId="TableGrid1">
    <w:name w:val="Table Grid1"/>
    <w:basedOn w:val="TableNormal"/>
    <w:next w:val="TableGrid"/>
    <w:uiPriority w:val="59"/>
    <w:rsid w:val="00B06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E769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21"/>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07542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D072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075421"/>
    <w:pPr>
      <w:numPr>
        <w:ilvl w:val="1"/>
      </w:numPr>
      <w:spacing w:before="120"/>
    </w:pPr>
    <w:rPr>
      <w:rFonts w:eastAsiaTheme="majorEastAsia" w:cstheme="majorBidi"/>
      <w:i/>
      <w:iCs/>
      <w:color w:val="000000" w:themeColor="text1"/>
      <w:spacing w:val="15"/>
      <w:sz w:val="24"/>
      <w:szCs w:val="24"/>
    </w:rPr>
  </w:style>
  <w:style w:type="character" w:customStyle="1" w:styleId="SubtitleChar">
    <w:name w:val="Subtitle Char"/>
    <w:basedOn w:val="DefaultParagraphFont"/>
    <w:link w:val="Subtitle"/>
    <w:rsid w:val="00075421"/>
    <w:rPr>
      <w:rFonts w:ascii="Arial" w:eastAsiaTheme="majorEastAsia" w:hAnsi="Arial" w:cstheme="majorBidi"/>
      <w:i/>
      <w:iCs/>
      <w:color w:val="000000" w:themeColor="text1"/>
      <w:spacing w:val="15"/>
      <w:sz w:val="24"/>
      <w:szCs w:val="24"/>
    </w:rPr>
  </w:style>
  <w:style w:type="character" w:customStyle="1" w:styleId="Heading1Char">
    <w:name w:val="Heading 1 Char"/>
    <w:basedOn w:val="DefaultParagraphFont"/>
    <w:link w:val="Heading1"/>
    <w:uiPriority w:val="9"/>
    <w:rsid w:val="00075421"/>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D9112B"/>
    <w:rPr>
      <w:sz w:val="20"/>
      <w:szCs w:val="20"/>
    </w:rPr>
  </w:style>
  <w:style w:type="character" w:customStyle="1" w:styleId="FootnoteTextChar">
    <w:name w:val="Footnote Text Char"/>
    <w:basedOn w:val="DefaultParagraphFont"/>
    <w:link w:val="FootnoteText"/>
    <w:uiPriority w:val="99"/>
    <w:semiHidden/>
    <w:rsid w:val="00D9112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9112B"/>
    <w:rPr>
      <w:vertAlign w:val="superscript"/>
    </w:rPr>
  </w:style>
  <w:style w:type="paragraph" w:styleId="ListParagraph">
    <w:name w:val="List Paragraph"/>
    <w:basedOn w:val="Normal"/>
    <w:uiPriority w:val="34"/>
    <w:qFormat/>
    <w:rsid w:val="00ED1738"/>
    <w:pPr>
      <w:ind w:left="720"/>
      <w:contextualSpacing/>
    </w:pPr>
  </w:style>
  <w:style w:type="paragraph" w:styleId="Header">
    <w:name w:val="header"/>
    <w:basedOn w:val="Normal"/>
    <w:link w:val="HeaderChar"/>
    <w:uiPriority w:val="99"/>
    <w:unhideWhenUsed/>
    <w:rsid w:val="009E52AC"/>
    <w:pPr>
      <w:tabs>
        <w:tab w:val="center" w:pos="4680"/>
        <w:tab w:val="right" w:pos="9360"/>
      </w:tabs>
    </w:pPr>
  </w:style>
  <w:style w:type="character" w:customStyle="1" w:styleId="HeaderChar">
    <w:name w:val="Header Char"/>
    <w:basedOn w:val="DefaultParagraphFont"/>
    <w:link w:val="Header"/>
    <w:uiPriority w:val="99"/>
    <w:rsid w:val="009E52AC"/>
    <w:rPr>
      <w:rFonts w:ascii="Arial" w:eastAsia="Times New Roman" w:hAnsi="Arial" w:cs="Times New Roman"/>
    </w:rPr>
  </w:style>
  <w:style w:type="paragraph" w:styleId="Footer">
    <w:name w:val="footer"/>
    <w:basedOn w:val="Normal"/>
    <w:link w:val="FooterChar"/>
    <w:uiPriority w:val="99"/>
    <w:unhideWhenUsed/>
    <w:rsid w:val="009E52AC"/>
    <w:pPr>
      <w:tabs>
        <w:tab w:val="center" w:pos="4680"/>
        <w:tab w:val="right" w:pos="9360"/>
      </w:tabs>
    </w:pPr>
  </w:style>
  <w:style w:type="character" w:customStyle="1" w:styleId="FooterChar">
    <w:name w:val="Footer Char"/>
    <w:basedOn w:val="DefaultParagraphFont"/>
    <w:link w:val="Footer"/>
    <w:uiPriority w:val="99"/>
    <w:rsid w:val="009E52AC"/>
    <w:rPr>
      <w:rFonts w:ascii="Arial" w:eastAsia="Times New Roman" w:hAnsi="Arial" w:cs="Times New Roman"/>
    </w:rPr>
  </w:style>
  <w:style w:type="table" w:styleId="TableGrid">
    <w:name w:val="Table Grid"/>
    <w:basedOn w:val="TableNormal"/>
    <w:uiPriority w:val="59"/>
    <w:rsid w:val="00EA1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FB3"/>
    <w:rPr>
      <w:rFonts w:ascii="Tahoma" w:hAnsi="Tahoma" w:cs="Tahoma"/>
      <w:sz w:val="16"/>
      <w:szCs w:val="16"/>
    </w:rPr>
  </w:style>
  <w:style w:type="character" w:customStyle="1" w:styleId="BalloonTextChar">
    <w:name w:val="Balloon Text Char"/>
    <w:basedOn w:val="DefaultParagraphFont"/>
    <w:link w:val="BalloonText"/>
    <w:uiPriority w:val="99"/>
    <w:semiHidden/>
    <w:rsid w:val="008B4FB3"/>
    <w:rPr>
      <w:rFonts w:ascii="Tahoma" w:eastAsia="Times New Roman" w:hAnsi="Tahoma" w:cs="Tahoma"/>
      <w:sz w:val="16"/>
      <w:szCs w:val="16"/>
    </w:rPr>
  </w:style>
  <w:style w:type="character" w:customStyle="1" w:styleId="Heading2Char">
    <w:name w:val="Heading 2 Char"/>
    <w:basedOn w:val="DefaultParagraphFont"/>
    <w:link w:val="Heading2"/>
    <w:uiPriority w:val="9"/>
    <w:rsid w:val="006D0725"/>
    <w:rPr>
      <w:rFonts w:asciiTheme="majorHAnsi" w:eastAsiaTheme="majorEastAsia" w:hAnsiTheme="majorHAnsi" w:cstheme="majorBidi"/>
      <w:b/>
      <w:bCs/>
      <w:sz w:val="24"/>
      <w:szCs w:val="26"/>
    </w:rPr>
  </w:style>
  <w:style w:type="character" w:styleId="Hyperlink">
    <w:name w:val="Hyperlink"/>
    <w:basedOn w:val="DefaultParagraphFont"/>
    <w:uiPriority w:val="99"/>
    <w:unhideWhenUsed/>
    <w:rsid w:val="009F38B0"/>
    <w:rPr>
      <w:color w:val="0000FF" w:themeColor="hyperlink"/>
      <w:u w:val="single"/>
    </w:rPr>
  </w:style>
  <w:style w:type="paragraph" w:styleId="NoSpacing">
    <w:name w:val="No Spacing"/>
    <w:link w:val="NoSpacingChar"/>
    <w:uiPriority w:val="1"/>
    <w:qFormat/>
    <w:rsid w:val="00CD70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D701E"/>
    <w:rPr>
      <w:rFonts w:eastAsiaTheme="minorEastAsia"/>
      <w:lang w:eastAsia="ja-JP"/>
    </w:rPr>
  </w:style>
  <w:style w:type="character" w:styleId="FollowedHyperlink">
    <w:name w:val="FollowedHyperlink"/>
    <w:basedOn w:val="DefaultParagraphFont"/>
    <w:uiPriority w:val="99"/>
    <w:semiHidden/>
    <w:unhideWhenUsed/>
    <w:rsid w:val="000B1BFE"/>
    <w:rPr>
      <w:color w:val="800080" w:themeColor="followedHyperlink"/>
      <w:u w:val="single"/>
    </w:rPr>
  </w:style>
  <w:style w:type="table" w:customStyle="1" w:styleId="TableGrid1">
    <w:name w:val="Table Grid1"/>
    <w:basedOn w:val="TableNormal"/>
    <w:next w:val="TableGrid"/>
    <w:uiPriority w:val="59"/>
    <w:rsid w:val="00B06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E76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93195">
      <w:bodyDiv w:val="1"/>
      <w:marLeft w:val="0"/>
      <w:marRight w:val="0"/>
      <w:marTop w:val="0"/>
      <w:marBottom w:val="0"/>
      <w:divBdr>
        <w:top w:val="none" w:sz="0" w:space="0" w:color="auto"/>
        <w:left w:val="none" w:sz="0" w:space="0" w:color="auto"/>
        <w:bottom w:val="none" w:sz="0" w:space="0" w:color="auto"/>
        <w:right w:val="none" w:sz="0" w:space="0" w:color="auto"/>
      </w:divBdr>
    </w:div>
    <w:div w:id="564678557">
      <w:bodyDiv w:val="1"/>
      <w:marLeft w:val="0"/>
      <w:marRight w:val="0"/>
      <w:marTop w:val="0"/>
      <w:marBottom w:val="0"/>
      <w:divBdr>
        <w:top w:val="none" w:sz="0" w:space="0" w:color="auto"/>
        <w:left w:val="none" w:sz="0" w:space="0" w:color="auto"/>
        <w:bottom w:val="none" w:sz="0" w:space="0" w:color="auto"/>
        <w:right w:val="none" w:sz="0" w:space="0" w:color="auto"/>
      </w:divBdr>
    </w:div>
    <w:div w:id="622151098">
      <w:bodyDiv w:val="1"/>
      <w:marLeft w:val="0"/>
      <w:marRight w:val="0"/>
      <w:marTop w:val="0"/>
      <w:marBottom w:val="0"/>
      <w:divBdr>
        <w:top w:val="none" w:sz="0" w:space="0" w:color="auto"/>
        <w:left w:val="none" w:sz="0" w:space="0" w:color="auto"/>
        <w:bottom w:val="none" w:sz="0" w:space="0" w:color="auto"/>
        <w:right w:val="none" w:sz="0" w:space="0" w:color="auto"/>
      </w:divBdr>
    </w:div>
    <w:div w:id="1029524097">
      <w:bodyDiv w:val="1"/>
      <w:marLeft w:val="0"/>
      <w:marRight w:val="0"/>
      <w:marTop w:val="0"/>
      <w:marBottom w:val="0"/>
      <w:divBdr>
        <w:top w:val="none" w:sz="0" w:space="0" w:color="auto"/>
        <w:left w:val="none" w:sz="0" w:space="0" w:color="auto"/>
        <w:bottom w:val="none" w:sz="0" w:space="0" w:color="auto"/>
        <w:right w:val="none" w:sz="0" w:space="0" w:color="auto"/>
      </w:divBdr>
      <w:divsChild>
        <w:div w:id="794983948">
          <w:marLeft w:val="0"/>
          <w:marRight w:val="0"/>
          <w:marTop w:val="0"/>
          <w:marBottom w:val="0"/>
          <w:divBdr>
            <w:top w:val="none" w:sz="0" w:space="0" w:color="auto"/>
            <w:left w:val="none" w:sz="0" w:space="0" w:color="auto"/>
            <w:bottom w:val="none" w:sz="0" w:space="0" w:color="auto"/>
            <w:right w:val="none" w:sz="0" w:space="0" w:color="auto"/>
          </w:divBdr>
        </w:div>
      </w:divsChild>
    </w:div>
    <w:div w:id="1424762039">
      <w:bodyDiv w:val="1"/>
      <w:marLeft w:val="0"/>
      <w:marRight w:val="0"/>
      <w:marTop w:val="0"/>
      <w:marBottom w:val="0"/>
      <w:divBdr>
        <w:top w:val="none" w:sz="0" w:space="0" w:color="auto"/>
        <w:left w:val="none" w:sz="0" w:space="0" w:color="auto"/>
        <w:bottom w:val="none" w:sz="0" w:space="0" w:color="auto"/>
        <w:right w:val="none" w:sz="0" w:space="0" w:color="auto"/>
      </w:divBdr>
    </w:div>
    <w:div w:id="1860436637">
      <w:bodyDiv w:val="1"/>
      <w:marLeft w:val="0"/>
      <w:marRight w:val="0"/>
      <w:marTop w:val="0"/>
      <w:marBottom w:val="0"/>
      <w:divBdr>
        <w:top w:val="none" w:sz="0" w:space="0" w:color="auto"/>
        <w:left w:val="none" w:sz="0" w:space="0" w:color="auto"/>
        <w:bottom w:val="none" w:sz="0" w:space="0" w:color="auto"/>
        <w:right w:val="none" w:sz="0" w:space="0" w:color="auto"/>
      </w:divBdr>
    </w:div>
    <w:div w:id="1968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gwcox@stanford.edu" TargetMode="Externa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www.rochester.edu/college/faculty/hgoemans/data.htm" TargetMode="External"/><Relationship Id="rId1" Type="http://schemas.openxmlformats.org/officeDocument/2006/relationships/hyperlink" Target="http://www2.binghamton.edu/political-science/institutions-and-elections-proj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119E-92B3-4DA9-8DE2-4DA634CB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38</Pages>
  <Words>7881</Words>
  <Characters>44924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52700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Cox</dc:creator>
  <cp:lastModifiedBy>Cox, Gary W</cp:lastModifiedBy>
  <cp:revision>14</cp:revision>
  <cp:lastPrinted>2013-11-11T23:07:00Z</cp:lastPrinted>
  <dcterms:created xsi:type="dcterms:W3CDTF">2013-11-12T20:22:00Z</dcterms:created>
  <dcterms:modified xsi:type="dcterms:W3CDTF">2013-11-13T22:07:00Z</dcterms:modified>
</cp:coreProperties>
</file>