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DB088F" w14:textId="44FEA88A" w:rsidR="00001FAC" w:rsidRPr="0084386D" w:rsidRDefault="000473D8" w:rsidP="007F14E5">
      <w:pPr>
        <w:pStyle w:val="Heading1"/>
        <w:spacing w:before="120" w:after="40"/>
      </w:pPr>
      <w:r w:rsidRPr="0084386D">
        <w:t xml:space="preserve">Accessibility </w:t>
      </w:r>
      <w:r w:rsidR="0097061A" w:rsidRPr="0084386D">
        <w:t>Checklist</w:t>
      </w:r>
      <w:r w:rsidR="00254EE7">
        <w:t xml:space="preserve"> for Developers</w:t>
      </w:r>
    </w:p>
    <w:p w14:paraId="07E44718" w14:textId="6E31C558" w:rsidR="00001FAC" w:rsidRPr="003C237F" w:rsidRDefault="00184746">
      <w:pPr>
        <w:rPr>
          <w:sz w:val="20"/>
          <w:szCs w:val="20"/>
        </w:rPr>
      </w:pPr>
      <w:r w:rsidRPr="003C237F">
        <w:rPr>
          <w:sz w:val="20"/>
          <w:szCs w:val="20"/>
        </w:rPr>
        <w:t xml:space="preserve">Adopting accessibility </w:t>
      </w:r>
      <w:r w:rsidR="000473D8" w:rsidRPr="003C237F">
        <w:rPr>
          <w:sz w:val="20"/>
          <w:szCs w:val="20"/>
        </w:rPr>
        <w:t xml:space="preserve">at </w:t>
      </w:r>
      <w:r w:rsidRPr="003C237F">
        <w:rPr>
          <w:sz w:val="20"/>
          <w:szCs w:val="20"/>
        </w:rPr>
        <w:t xml:space="preserve">the </w:t>
      </w:r>
      <w:r w:rsidR="000473D8" w:rsidRPr="003C237F">
        <w:rPr>
          <w:sz w:val="20"/>
          <w:szCs w:val="20"/>
        </w:rPr>
        <w:t>out</w:t>
      </w:r>
      <w:r w:rsidRPr="003C237F">
        <w:rPr>
          <w:sz w:val="20"/>
          <w:szCs w:val="20"/>
        </w:rPr>
        <w:t xml:space="preserve">set has been proven </w:t>
      </w:r>
      <w:r w:rsidR="000473D8" w:rsidRPr="003C237F">
        <w:rPr>
          <w:sz w:val="20"/>
          <w:szCs w:val="20"/>
        </w:rPr>
        <w:t xml:space="preserve">to be </w:t>
      </w:r>
      <w:r w:rsidRPr="003C237F">
        <w:rPr>
          <w:sz w:val="20"/>
          <w:szCs w:val="20"/>
        </w:rPr>
        <w:t xml:space="preserve">the most effective way to implement accessible </w:t>
      </w:r>
      <w:r w:rsidR="000473D8" w:rsidRPr="003C237F">
        <w:rPr>
          <w:sz w:val="20"/>
          <w:szCs w:val="20"/>
        </w:rPr>
        <w:t xml:space="preserve">digital </w:t>
      </w:r>
      <w:r w:rsidRPr="003C237F">
        <w:rPr>
          <w:sz w:val="20"/>
          <w:szCs w:val="20"/>
        </w:rPr>
        <w:t xml:space="preserve">products. </w:t>
      </w:r>
      <w:r w:rsidR="000473D8" w:rsidRPr="003C237F">
        <w:rPr>
          <w:sz w:val="20"/>
          <w:szCs w:val="20"/>
        </w:rPr>
        <w:t xml:space="preserve">The purpose of this </w:t>
      </w:r>
      <w:r w:rsidR="00094796">
        <w:rPr>
          <w:sz w:val="20"/>
          <w:szCs w:val="20"/>
        </w:rPr>
        <w:t xml:space="preserve">user story </w:t>
      </w:r>
      <w:r w:rsidR="00E26A0C">
        <w:rPr>
          <w:sz w:val="20"/>
          <w:szCs w:val="20"/>
        </w:rPr>
        <w:t>checklist</w:t>
      </w:r>
      <w:r w:rsidR="000473D8" w:rsidRPr="003C237F">
        <w:rPr>
          <w:sz w:val="20"/>
          <w:szCs w:val="20"/>
        </w:rPr>
        <w:t xml:space="preserve"> is to help you write </w:t>
      </w:r>
      <w:r w:rsidRPr="003C237F">
        <w:rPr>
          <w:sz w:val="20"/>
          <w:szCs w:val="20"/>
        </w:rPr>
        <w:t>accessible code</w:t>
      </w:r>
      <w:r w:rsidR="000473D8" w:rsidRPr="003C237F">
        <w:rPr>
          <w:sz w:val="20"/>
          <w:szCs w:val="20"/>
        </w:rPr>
        <w:t xml:space="preserve"> as fluidly and efficiently as possible.</w:t>
      </w:r>
      <w:r w:rsidRPr="003C237F">
        <w:rPr>
          <w:sz w:val="20"/>
          <w:szCs w:val="20"/>
        </w:rPr>
        <w:t xml:space="preserve"> </w:t>
      </w:r>
    </w:p>
    <w:p w14:paraId="5B8821D5" w14:textId="6983F2E4" w:rsidR="00001FAC" w:rsidRPr="0084386D" w:rsidRDefault="000473D8" w:rsidP="008F0ECA">
      <w:pPr>
        <w:pStyle w:val="Heading2"/>
        <w:spacing w:before="120" w:after="40"/>
        <w:rPr>
          <w:sz w:val="24"/>
          <w:szCs w:val="24"/>
        </w:rPr>
      </w:pPr>
      <w:bookmarkStart w:id="0" w:name="_r61049by3rxl" w:colFirst="0" w:colLast="0"/>
      <w:bookmarkEnd w:id="0"/>
      <w:r w:rsidRPr="0084386D">
        <w:rPr>
          <w:sz w:val="24"/>
          <w:szCs w:val="24"/>
        </w:rPr>
        <w:t xml:space="preserve">Leveraging the </w:t>
      </w:r>
      <w:r w:rsidR="00184746" w:rsidRPr="0084386D">
        <w:rPr>
          <w:sz w:val="24"/>
          <w:szCs w:val="24"/>
        </w:rPr>
        <w:t>10 Essentials for Developers</w:t>
      </w:r>
    </w:p>
    <w:p w14:paraId="1086D87A" w14:textId="15F2FBA6" w:rsidR="00001FAC" w:rsidRPr="003C237F" w:rsidRDefault="00107A3D" w:rsidP="008F0ECA">
      <w:pPr>
        <w:spacing w:after="20"/>
        <w:rPr>
          <w:sz w:val="20"/>
          <w:szCs w:val="20"/>
        </w:rPr>
      </w:pPr>
      <w:r w:rsidRPr="003C237F">
        <w:rPr>
          <w:sz w:val="20"/>
          <w:szCs w:val="20"/>
        </w:rPr>
        <w:t>Using the table below, p</w:t>
      </w:r>
      <w:r w:rsidR="001F4911" w:rsidRPr="003C237F">
        <w:rPr>
          <w:sz w:val="20"/>
          <w:szCs w:val="20"/>
        </w:rPr>
        <w:t xml:space="preserve">lace a check mark in each row for </w:t>
      </w:r>
      <w:r w:rsidR="00535C2A" w:rsidRPr="00094796">
        <w:rPr>
          <w:rStyle w:val="SubtleEmphasis"/>
          <w:sz w:val="20"/>
          <w:szCs w:val="20"/>
        </w:rPr>
        <w:t xml:space="preserve">elements </w:t>
      </w:r>
      <w:r w:rsidR="001F4911" w:rsidRPr="00094796">
        <w:rPr>
          <w:rStyle w:val="SubtleEmphasis"/>
          <w:sz w:val="20"/>
          <w:szCs w:val="20"/>
        </w:rPr>
        <w:t xml:space="preserve">that </w:t>
      </w:r>
      <w:r w:rsidR="00535C2A" w:rsidRPr="00094796">
        <w:rPr>
          <w:rStyle w:val="SubtleEmphasis"/>
          <w:sz w:val="20"/>
          <w:szCs w:val="20"/>
        </w:rPr>
        <w:t xml:space="preserve">are included in the user story on which </w:t>
      </w:r>
      <w:r w:rsidR="00094796" w:rsidRPr="00094796">
        <w:rPr>
          <w:rStyle w:val="SubtleEmphasis"/>
          <w:sz w:val="20"/>
          <w:szCs w:val="20"/>
        </w:rPr>
        <w:t>you are</w:t>
      </w:r>
      <w:r w:rsidR="00535C2A" w:rsidRPr="00094796">
        <w:rPr>
          <w:rStyle w:val="SubtleEmphasis"/>
          <w:sz w:val="20"/>
          <w:szCs w:val="20"/>
        </w:rPr>
        <w:t xml:space="preserve"> currently working</w:t>
      </w:r>
      <w:r w:rsidR="00535C2A" w:rsidRPr="00094796">
        <w:rPr>
          <w:sz w:val="20"/>
          <w:szCs w:val="20"/>
        </w:rPr>
        <w:t>.</w:t>
      </w:r>
      <w:r w:rsidR="00535C2A" w:rsidRPr="003C237F">
        <w:rPr>
          <w:sz w:val="20"/>
          <w:szCs w:val="20"/>
        </w:rPr>
        <w:t xml:space="preserve"> </w:t>
      </w:r>
      <w:r w:rsidR="001F4911" w:rsidRPr="003C237F">
        <w:rPr>
          <w:sz w:val="20"/>
          <w:szCs w:val="20"/>
        </w:rPr>
        <w:t>When you</w:t>
      </w:r>
      <w:r w:rsidR="00BC414E">
        <w:rPr>
          <w:sz w:val="20"/>
          <w:szCs w:val="20"/>
        </w:rPr>
        <w:t xml:space="preserve"> a</w:t>
      </w:r>
      <w:r w:rsidR="001F4911" w:rsidRPr="003C237F">
        <w:rPr>
          <w:sz w:val="20"/>
          <w:szCs w:val="20"/>
        </w:rPr>
        <w:t xml:space="preserve">re ready to begin developing, use the links in the third column to see coding examples for making the element(s) accessible for assistive technology </w:t>
      </w:r>
      <w:r w:rsidRPr="003C237F">
        <w:rPr>
          <w:sz w:val="20"/>
          <w:szCs w:val="20"/>
        </w:rPr>
        <w:t xml:space="preserve">(AT) </w:t>
      </w:r>
      <w:r w:rsidR="001F4911" w:rsidRPr="003C237F">
        <w:rPr>
          <w:sz w:val="20"/>
          <w:szCs w:val="20"/>
        </w:rPr>
        <w:t>users.</w:t>
      </w:r>
      <w:r w:rsidRPr="003C237F">
        <w:rPr>
          <w:sz w:val="20"/>
          <w:szCs w:val="20"/>
        </w:rPr>
        <w:t xml:space="preserve"> </w:t>
      </w:r>
      <w:r w:rsidRPr="003C237F">
        <w:rPr>
          <w:rStyle w:val="Emphasis"/>
          <w:sz w:val="20"/>
          <w:szCs w:val="20"/>
        </w:rPr>
        <w:t>Note</w:t>
      </w:r>
      <w:r w:rsidRPr="003C237F">
        <w:rPr>
          <w:sz w:val="20"/>
          <w:szCs w:val="20"/>
        </w:rPr>
        <w:t>: If you</w:t>
      </w:r>
      <w:r w:rsidR="00BC414E">
        <w:rPr>
          <w:sz w:val="20"/>
          <w:szCs w:val="20"/>
        </w:rPr>
        <w:t xml:space="preserve"> a</w:t>
      </w:r>
      <w:r w:rsidRPr="003C237F">
        <w:rPr>
          <w:sz w:val="20"/>
          <w:szCs w:val="20"/>
        </w:rPr>
        <w:t>re interested in understanding why and how each element is critical for AT users, use the links in the 10 Essentials Elements column for detailed explanations.</w:t>
      </w:r>
    </w:p>
    <w:tbl>
      <w:tblPr>
        <w:tblStyle w:val="a"/>
        <w:tblW w:w="102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45"/>
        <w:gridCol w:w="4075"/>
        <w:gridCol w:w="5075"/>
      </w:tblGrid>
      <w:tr w:rsidR="00001FAC" w:rsidRPr="003C237F" w14:paraId="2A174303" w14:textId="77777777" w:rsidTr="007F14E5">
        <w:trPr>
          <w:tblHeader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2B699C" w14:textId="1A8F759A" w:rsidR="00001FAC" w:rsidRPr="003C237F" w:rsidRDefault="001F4911" w:rsidP="00D2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√</w:t>
            </w:r>
          </w:p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F3C5F" w14:textId="0C9F565C" w:rsidR="00001FAC" w:rsidRPr="003C237F" w:rsidRDefault="00184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10 Essential</w:t>
            </w:r>
            <w:r w:rsidR="00535C2A" w:rsidRPr="003C237F">
              <w:rPr>
                <w:sz w:val="18"/>
                <w:szCs w:val="18"/>
              </w:rPr>
              <w:t xml:space="preserve"> Elements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3BD2EA" w14:textId="119505F0" w:rsidR="00001FAC" w:rsidRPr="003C237F" w:rsidRDefault="0053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 xml:space="preserve">Coding </w:t>
            </w:r>
            <w:r w:rsidR="00184746" w:rsidRPr="003C237F">
              <w:rPr>
                <w:sz w:val="18"/>
                <w:szCs w:val="18"/>
              </w:rPr>
              <w:t>Techniques</w:t>
            </w:r>
          </w:p>
        </w:tc>
      </w:tr>
      <w:tr w:rsidR="00001FAC" w:rsidRPr="006B4871" w14:paraId="57A4A337" w14:textId="77777777" w:rsidTr="007F14E5">
        <w:trPr>
          <w:trHeight w:val="19"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1345902905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5972820F" w14:textId="23141C48" w:rsidR="00001FAC" w:rsidRPr="003C237F" w:rsidRDefault="0010387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F46D97" w14:textId="527252F2" w:rsidR="00001FAC" w:rsidRPr="006B4871" w:rsidRDefault="001B2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</w:rPr>
            </w:pPr>
            <w:hyperlink r:id="rId7">
              <w:r w:rsidR="00184746" w:rsidRPr="002A5A51">
                <w:rPr>
                  <w:rStyle w:val="Hyperlink"/>
                </w:rPr>
                <w:t>Headings and landmarks</w:t>
              </w:r>
            </w:hyperlink>
            <w:hyperlink r:id="rId8">
              <w:r w:rsidR="00184746" w:rsidRPr="006B4871">
                <w:rPr>
                  <w:rStyle w:val="Hyperlink"/>
                </w:rPr>
                <w:t xml:space="preserve"> have correct semantic markup</w:t>
              </w:r>
            </w:hyperlink>
            <w:r w:rsidR="001739CE" w:rsidRPr="006B4871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D0229" w14:textId="77777777" w:rsidR="00001FAC" w:rsidRPr="00B24823" w:rsidRDefault="001B28BF">
            <w:pPr>
              <w:numPr>
                <w:ilvl w:val="0"/>
                <w:numId w:val="10"/>
              </w:numPr>
              <w:spacing w:line="240" w:lineRule="auto"/>
              <w:ind w:left="270" w:hanging="180"/>
              <w:rPr>
                <w:rStyle w:val="Hyperlink"/>
              </w:rPr>
            </w:pPr>
            <w:hyperlink r:id="rId9">
              <w:r w:rsidR="00184746" w:rsidRPr="00B24823">
                <w:rPr>
                  <w:rStyle w:val="Hyperlink"/>
                </w:rPr>
                <w:t>Use Heading Structure</w:t>
              </w:r>
            </w:hyperlink>
          </w:p>
          <w:p w14:paraId="17E8C39A" w14:textId="77777777" w:rsidR="00001FAC" w:rsidRPr="003C237F" w:rsidRDefault="001B28BF">
            <w:pPr>
              <w:numPr>
                <w:ilvl w:val="0"/>
                <w:numId w:val="10"/>
              </w:numPr>
              <w:spacing w:line="240" w:lineRule="auto"/>
              <w:ind w:left="270" w:hanging="180"/>
              <w:rPr>
                <w:sz w:val="18"/>
                <w:szCs w:val="18"/>
              </w:rPr>
            </w:pPr>
            <w:hyperlink r:id="rId10">
              <w:r w:rsidR="00184746" w:rsidRPr="00B24823">
                <w:rPr>
                  <w:rStyle w:val="Hyperlink"/>
                </w:rPr>
                <w:t>Create Main Landmark</w:t>
              </w:r>
            </w:hyperlink>
          </w:p>
        </w:tc>
      </w:tr>
      <w:tr w:rsidR="00001FAC" w:rsidRPr="003C237F" w14:paraId="352CF07D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195043620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62165EA1" w14:textId="1F04F7E7" w:rsidR="00001FAC" w:rsidRPr="003C237F" w:rsidRDefault="007F14E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924AD" w14:textId="06E4F671" w:rsidR="00001FAC" w:rsidRPr="003C237F" w:rsidRDefault="001B28BF">
            <w:pPr>
              <w:rPr>
                <w:sz w:val="18"/>
                <w:szCs w:val="18"/>
              </w:rPr>
            </w:pPr>
            <w:hyperlink r:id="rId11">
              <w:r w:rsidR="00184746" w:rsidRPr="002A5A51">
                <w:rPr>
                  <w:rStyle w:val="Hyperlink"/>
                </w:rPr>
                <w:t>Page layouts</w:t>
              </w:r>
            </w:hyperlink>
            <w:hyperlink r:id="rId12">
              <w:r w:rsidR="00184746" w:rsidRPr="002A5A51">
                <w:rPr>
                  <w:rStyle w:val="Hyperlink"/>
                </w:rPr>
                <w:t xml:space="preserve"> adapt to</w:t>
              </w:r>
            </w:hyperlink>
            <w:hyperlink r:id="rId13">
              <w:r w:rsidR="00184746" w:rsidRPr="006B4871">
                <w:rPr>
                  <w:rStyle w:val="Hyperlink"/>
                </w:rPr>
                <w:t xml:space="preserve"> different window widths and text sizes</w:t>
              </w:r>
            </w:hyperlink>
            <w:r w:rsidR="001739CE" w:rsidRPr="003C237F">
              <w:rPr>
                <w:color w:val="1155CC"/>
                <w:sz w:val="18"/>
                <w:szCs w:val="18"/>
                <w:u w:val="single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349B35" w14:textId="688C784C" w:rsidR="00001FAC" w:rsidRPr="003C237F" w:rsidRDefault="002E11E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szCs w:val="18"/>
                <w:highlight w:val="white"/>
              </w:rPr>
            </w:pPr>
            <w:r w:rsidRPr="003C237F">
              <w:rPr>
                <w:color w:val="215990"/>
                <w:sz w:val="18"/>
                <w:szCs w:val="18"/>
                <w:highlight w:val="white"/>
                <w:u w:val="single"/>
              </w:rPr>
              <w:fldChar w:fldCharType="begin"/>
            </w:r>
            <w:r w:rsidR="001234EC">
              <w:rPr>
                <w:color w:val="215990"/>
                <w:sz w:val="18"/>
                <w:szCs w:val="18"/>
                <w:highlight w:val="white"/>
                <w:u w:val="single"/>
              </w:rPr>
              <w:instrText>HYPERLINK "https://accessibility.huit.harvard.edu/practice-enable-text-resizing"</w:instrText>
            </w:r>
            <w:r w:rsidRPr="003C237F">
              <w:rPr>
                <w:color w:val="215990"/>
                <w:sz w:val="18"/>
                <w:szCs w:val="18"/>
                <w:highlight w:val="white"/>
                <w:u w:val="single"/>
              </w:rPr>
              <w:fldChar w:fldCharType="separate"/>
            </w:r>
            <w:r w:rsidR="00184746" w:rsidRPr="003C237F">
              <w:rPr>
                <w:rStyle w:val="Hyperlink"/>
                <w:szCs w:val="18"/>
                <w:highlight w:val="white"/>
              </w:rPr>
              <w:t>Enable text resizing</w:t>
            </w:r>
          </w:p>
          <w:p w14:paraId="2818476F" w14:textId="4DA459CB" w:rsidR="00A76833" w:rsidRPr="003C237F" w:rsidRDefault="002E11E1" w:rsidP="00A768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  <w:highlight w:val="white"/>
              </w:rPr>
            </w:pPr>
            <w:r w:rsidRPr="003C237F">
              <w:rPr>
                <w:color w:val="215990"/>
                <w:sz w:val="18"/>
                <w:szCs w:val="18"/>
                <w:highlight w:val="white"/>
                <w:u w:val="single"/>
              </w:rPr>
              <w:fldChar w:fldCharType="end"/>
            </w:r>
            <w:hyperlink r:id="rId14" w:history="1">
              <w:r w:rsidR="00A76833" w:rsidRPr="003C237F">
                <w:rPr>
                  <w:rStyle w:val="Hyperlink"/>
                  <w:szCs w:val="18"/>
                  <w:highlight w:val="white"/>
                </w:rPr>
                <w:t>Text Spacing</w:t>
              </w:r>
            </w:hyperlink>
          </w:p>
          <w:p w14:paraId="557F574C" w14:textId="77777777" w:rsidR="00A76833" w:rsidRPr="003C237F" w:rsidRDefault="001B28B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  <w:highlight w:val="white"/>
              </w:rPr>
            </w:pPr>
            <w:hyperlink r:id="rId15" w:history="1">
              <w:r w:rsidR="00A76833" w:rsidRPr="003C237F">
                <w:rPr>
                  <w:rStyle w:val="Hyperlink"/>
                  <w:szCs w:val="18"/>
                  <w:highlight w:val="white"/>
                </w:rPr>
                <w:t>Orientation</w:t>
              </w:r>
            </w:hyperlink>
          </w:p>
          <w:p w14:paraId="1E40C0B0" w14:textId="467928D1" w:rsidR="00A76833" w:rsidRPr="003C237F" w:rsidRDefault="001B28BF" w:rsidP="00A768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sz w:val="18"/>
                <w:szCs w:val="18"/>
                <w:highlight w:val="white"/>
              </w:rPr>
            </w:pPr>
            <w:hyperlink r:id="rId16" w:history="1">
              <w:r w:rsidR="00A76833" w:rsidRPr="003C237F">
                <w:rPr>
                  <w:rStyle w:val="Hyperlink"/>
                  <w:szCs w:val="18"/>
                  <w:highlight w:val="white"/>
                </w:rPr>
                <w:t>Reflow</w:t>
              </w:r>
            </w:hyperlink>
          </w:p>
        </w:tc>
      </w:tr>
      <w:tr w:rsidR="00001FAC" w:rsidRPr="003C237F" w14:paraId="5A26EDD6" w14:textId="77777777" w:rsidTr="007F14E5">
        <w:trPr>
          <w:trHeight w:val="76"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50848360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812A901" w14:textId="2539E38A" w:rsidR="00001FAC" w:rsidRPr="003C237F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EA4AAE" w14:textId="427AFFD6" w:rsidR="00001FAC" w:rsidRPr="002A5A51" w:rsidRDefault="001B28BF">
            <w:pPr>
              <w:rPr>
                <w:rStyle w:val="Hyperlink"/>
              </w:rPr>
            </w:pPr>
            <w:hyperlink r:id="rId17">
              <w:r w:rsidR="00E26A0C" w:rsidRPr="002A5A51">
                <w:rPr>
                  <w:rStyle w:val="Hyperlink"/>
                </w:rPr>
                <w:t>Color contrast is sufficient and there is no reliance on color only.</w:t>
              </w:r>
            </w:hyperlink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FBB59" w14:textId="3A1586CB" w:rsidR="00001FAC" w:rsidRPr="00B24823" w:rsidRDefault="001B28BF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18">
              <w:r w:rsidR="00184746" w:rsidRPr="00B24823">
                <w:rPr>
                  <w:rStyle w:val="Hyperlink"/>
                </w:rPr>
                <w:t>Indicate required fields without reliance on colors</w:t>
              </w:r>
            </w:hyperlink>
          </w:p>
          <w:p w14:paraId="3102F969" w14:textId="614FB80C" w:rsidR="00001FAC" w:rsidRPr="00B24823" w:rsidRDefault="001B28BF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19">
              <w:r w:rsidR="00184746" w:rsidRPr="00B24823">
                <w:rPr>
                  <w:rStyle w:val="Hyperlink"/>
                </w:rPr>
                <w:t>Indicate accessible current page without reliance on colors</w:t>
              </w:r>
            </w:hyperlink>
          </w:p>
        </w:tc>
      </w:tr>
      <w:tr w:rsidR="00001FAC" w:rsidRPr="003C237F" w14:paraId="6F7965A4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-49826831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27F0987" w14:textId="1B600FA3" w:rsidR="00001FAC" w:rsidRPr="003C237F" w:rsidRDefault="007F14E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D5143" w14:textId="5A9012FA" w:rsidR="00001FAC" w:rsidRPr="002A5A51" w:rsidRDefault="001B28BF">
            <w:pPr>
              <w:rPr>
                <w:rStyle w:val="Hyperlink"/>
              </w:rPr>
            </w:pPr>
            <w:hyperlink r:id="rId20">
              <w:r w:rsidR="00184746" w:rsidRPr="002A5A51">
                <w:rPr>
                  <w:rStyle w:val="Hyperlink"/>
                </w:rPr>
                <w:t>Images and icons</w:t>
              </w:r>
            </w:hyperlink>
            <w:hyperlink r:id="rId21">
              <w:r w:rsidR="00184746" w:rsidRPr="002A5A51">
                <w:rPr>
                  <w:rStyle w:val="Hyperlink"/>
                </w:rPr>
                <w:t xml:space="preserve"> have the appropriate text alternative</w:t>
              </w:r>
            </w:hyperlink>
            <w:r w:rsidR="001739CE" w:rsidRPr="002A5A51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373A5" w14:textId="10BA7E3B" w:rsidR="00001FAC" w:rsidRPr="00B24823" w:rsidRDefault="002E11E1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r w:rsidRPr="00B24823">
              <w:rPr>
                <w:rStyle w:val="Hyperlink"/>
              </w:rPr>
              <w:fldChar w:fldCharType="begin"/>
            </w:r>
            <w:r w:rsidRPr="00B24823">
              <w:rPr>
                <w:rStyle w:val="Hyperlink"/>
              </w:rPr>
              <w:instrText xml:space="preserve"> HYPERLINK "https://accessibility.huit.harvard.edu/practice-icon-fonts" </w:instrText>
            </w:r>
            <w:r w:rsidRPr="00B24823">
              <w:rPr>
                <w:rStyle w:val="Hyperlink"/>
              </w:rPr>
              <w:fldChar w:fldCharType="separate"/>
            </w:r>
            <w:r w:rsidR="00184746" w:rsidRPr="00B24823">
              <w:rPr>
                <w:rStyle w:val="Hyperlink"/>
              </w:rPr>
              <w:t>Provide icon information to users of assistive technology</w:t>
            </w:r>
          </w:p>
          <w:p w14:paraId="5AB867F7" w14:textId="755696BE" w:rsidR="00001FAC" w:rsidRPr="00B24823" w:rsidRDefault="002E11E1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r w:rsidRPr="00B24823">
              <w:rPr>
                <w:rStyle w:val="Hyperlink"/>
              </w:rPr>
              <w:fldChar w:fldCharType="end"/>
            </w:r>
            <w:hyperlink r:id="rId22">
              <w:r w:rsidR="00184746" w:rsidRPr="00B24823">
                <w:rPr>
                  <w:rStyle w:val="Hyperlink"/>
                </w:rPr>
                <w:t>Provide useful alternative text</w:t>
              </w:r>
            </w:hyperlink>
          </w:p>
        </w:tc>
      </w:tr>
      <w:tr w:rsidR="00001FAC" w:rsidRPr="003C237F" w14:paraId="621E8AD8" w14:textId="77777777" w:rsidTr="007F14E5">
        <w:trPr>
          <w:trHeight w:val="480"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1093515564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F3D2889" w14:textId="5892B30D" w:rsidR="00001FAC" w:rsidRPr="003C237F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8CF3D" w14:textId="6434F21C" w:rsidR="00001FAC" w:rsidRPr="002A5A51" w:rsidRDefault="001B28BF">
            <w:pPr>
              <w:rPr>
                <w:rStyle w:val="Hyperlink"/>
              </w:rPr>
            </w:pPr>
            <w:hyperlink r:id="rId23">
              <w:r w:rsidR="00184746" w:rsidRPr="002A5A51">
                <w:rPr>
                  <w:rStyle w:val="Hyperlink"/>
                </w:rPr>
                <w:t>I</w:t>
              </w:r>
            </w:hyperlink>
            <w:hyperlink r:id="rId24">
              <w:r w:rsidR="00184746" w:rsidRPr="002A5A51">
                <w:rPr>
                  <w:rStyle w:val="Hyperlink"/>
                </w:rPr>
                <w:t>nteractive controls</w:t>
              </w:r>
            </w:hyperlink>
            <w:hyperlink r:id="rId25">
              <w:r w:rsidR="00184746" w:rsidRPr="002A5A51">
                <w:rPr>
                  <w:rStyle w:val="Hyperlink"/>
                </w:rPr>
                <w:t xml:space="preserve"> have an accessible descriptive name</w:t>
              </w:r>
            </w:hyperlink>
            <w:r w:rsidR="001739CE" w:rsidRPr="002A5A51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E4522B" w14:textId="77777777" w:rsidR="00001FAC" w:rsidRPr="00B24823" w:rsidRDefault="001B28BF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26">
              <w:r w:rsidR="00184746" w:rsidRPr="00B24823">
                <w:rPr>
                  <w:rStyle w:val="Hyperlink"/>
                  <w:highlight w:val="white"/>
                </w:rPr>
                <w:t>Provide accessible names for buttons</w:t>
              </w:r>
            </w:hyperlink>
          </w:p>
          <w:p w14:paraId="6C4304DD" w14:textId="1E094931" w:rsidR="002E11E1" w:rsidRPr="00B24823" w:rsidRDefault="002E11E1" w:rsidP="002E11E1">
            <w:pPr>
              <w:widowControl w:val="0"/>
              <w:spacing w:line="240" w:lineRule="auto"/>
              <w:ind w:left="270"/>
              <w:rPr>
                <w:rStyle w:val="Hyperlink"/>
                <w:highlight w:val="white"/>
              </w:rPr>
            </w:pPr>
          </w:p>
        </w:tc>
      </w:tr>
      <w:tr w:rsidR="00001FAC" w:rsidRPr="003C237F" w14:paraId="23158DA4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u w:val="single"/>
                <w:shd w:val="clear" w:color="auto" w:fill="F9F9F9"/>
              </w:rPr>
              <w:id w:val="-40908475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48C16459" w14:textId="06F2D446" w:rsidR="00001FAC" w:rsidRPr="003C237F" w:rsidRDefault="008A506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3890B" w14:textId="5E390E96" w:rsidR="00001FAC" w:rsidRPr="002A5A51" w:rsidRDefault="001B28BF">
            <w:pPr>
              <w:rPr>
                <w:rStyle w:val="Hyperlink"/>
              </w:rPr>
            </w:pPr>
            <w:hyperlink r:id="rId27">
              <w:r w:rsidR="00184746" w:rsidRPr="002A5A51">
                <w:rPr>
                  <w:rStyle w:val="Hyperlink"/>
                </w:rPr>
                <w:t>Input element and input groups</w:t>
              </w:r>
            </w:hyperlink>
            <w:hyperlink r:id="rId28">
              <w:r w:rsidR="00184746" w:rsidRPr="002A5A51">
                <w:rPr>
                  <w:rStyle w:val="Hyperlink"/>
                </w:rPr>
                <w:t xml:space="preserve"> have descriptive labels</w:t>
              </w:r>
            </w:hyperlink>
            <w:r w:rsidR="001739CE" w:rsidRPr="002A5A51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1D3540" w14:textId="264837EF" w:rsidR="00001FAC" w:rsidRPr="00B24823" w:rsidRDefault="008D625B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r w:rsidRPr="00B24823">
              <w:rPr>
                <w:rStyle w:val="Hyperlink"/>
              </w:rPr>
              <w:fldChar w:fldCharType="begin"/>
            </w:r>
            <w:r w:rsidRPr="00B24823">
              <w:rPr>
                <w:rStyle w:val="Hyperlink"/>
              </w:rPr>
              <w:instrText xml:space="preserve"> HYPERLINK "https://accessibility.huit.harvard.edu/technique-input-labels" </w:instrText>
            </w:r>
            <w:r w:rsidRPr="00B24823">
              <w:rPr>
                <w:rStyle w:val="Hyperlink"/>
              </w:rPr>
              <w:fldChar w:fldCharType="separate"/>
            </w:r>
            <w:r w:rsidR="00184746" w:rsidRPr="00B24823">
              <w:rPr>
                <w:rStyle w:val="Hyperlink"/>
              </w:rPr>
              <w:t>Create descriptive input labels</w:t>
            </w:r>
          </w:p>
          <w:p w14:paraId="5F8D173D" w14:textId="42C172ED" w:rsidR="008D625B" w:rsidRPr="00B24823" w:rsidRDefault="008D625B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r w:rsidRPr="00B24823">
              <w:rPr>
                <w:rStyle w:val="Hyperlink"/>
              </w:rPr>
              <w:fldChar w:fldCharType="end"/>
            </w:r>
            <w:hyperlink r:id="rId29" w:history="1">
              <w:r w:rsidRPr="00B24823">
                <w:rPr>
                  <w:rStyle w:val="Hyperlink"/>
                </w:rPr>
                <w:t>Identify Input Purpose</w:t>
              </w:r>
            </w:hyperlink>
          </w:p>
          <w:p w14:paraId="2D90B251" w14:textId="70838C0A" w:rsidR="008D625B" w:rsidRPr="00B24823" w:rsidRDefault="001B28BF" w:rsidP="008D625B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30" w:history="1">
              <w:r w:rsidR="00184746" w:rsidRPr="00B24823">
                <w:rPr>
                  <w:rStyle w:val="Hyperlink"/>
                </w:rPr>
                <w:t>Indicate required fields</w:t>
              </w:r>
            </w:hyperlink>
          </w:p>
        </w:tc>
      </w:tr>
      <w:tr w:rsidR="00001FAC" w:rsidRPr="003C237F" w14:paraId="5972E910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-1883932574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0CE7999C" w14:textId="5379EDEC" w:rsidR="00001FAC" w:rsidRPr="003C237F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FC9EA9" w14:textId="345C4290" w:rsidR="00001FAC" w:rsidRPr="00B24823" w:rsidRDefault="001B28BF">
            <w:pPr>
              <w:rPr>
                <w:rStyle w:val="Hyperlink"/>
              </w:rPr>
            </w:pPr>
            <w:hyperlink r:id="rId31">
              <w:r w:rsidR="00184746" w:rsidRPr="002A5A51">
                <w:rPr>
                  <w:rStyle w:val="Hyperlink"/>
                </w:rPr>
                <w:t>Interactive elements</w:t>
              </w:r>
            </w:hyperlink>
            <w:hyperlink r:id="rId32">
              <w:r w:rsidR="00184746" w:rsidRPr="002A5A51">
                <w:rPr>
                  <w:rStyle w:val="Hyperlink"/>
                </w:rPr>
                <w:t xml:space="preserve"> </w:t>
              </w:r>
              <w:r w:rsidR="001739CE" w:rsidRPr="002A5A51">
                <w:rPr>
                  <w:rStyle w:val="Hyperlink"/>
                </w:rPr>
                <w:t>are</w:t>
              </w:r>
              <w:r w:rsidR="00184746" w:rsidRPr="002A5A51">
                <w:rPr>
                  <w:rStyle w:val="Hyperlink"/>
                </w:rPr>
                <w:t xml:space="preserve"> </w:t>
              </w:r>
            </w:hyperlink>
            <w:hyperlink r:id="rId33">
              <w:r w:rsidR="00184746" w:rsidRPr="00B24823">
                <w:rPr>
                  <w:rStyle w:val="Hyperlink"/>
                </w:rPr>
                <w:t>highlighted</w:t>
              </w:r>
            </w:hyperlink>
            <w:hyperlink r:id="rId34">
              <w:r w:rsidR="00184746" w:rsidRPr="00B24823">
                <w:rPr>
                  <w:rStyle w:val="Hyperlink"/>
                </w:rPr>
                <w:t xml:space="preserve"> upon keyboard focus. Their order follow</w:t>
              </w:r>
              <w:r w:rsidR="001739CE" w:rsidRPr="00B24823">
                <w:rPr>
                  <w:rStyle w:val="Hyperlink"/>
                </w:rPr>
                <w:t>s</w:t>
              </w:r>
              <w:r w:rsidR="00184746" w:rsidRPr="00B24823">
                <w:rPr>
                  <w:rStyle w:val="Hyperlink"/>
                </w:rPr>
                <w:t xml:space="preserve"> a logical sequence</w:t>
              </w:r>
            </w:hyperlink>
            <w:r w:rsidR="001739CE" w:rsidRPr="00B24823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5F7A96" w14:textId="77777777" w:rsidR="00001FAC" w:rsidRPr="00B24823" w:rsidRDefault="001B28BF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35">
              <w:r w:rsidR="00184746" w:rsidRPr="00B24823">
                <w:rPr>
                  <w:rStyle w:val="Hyperlink"/>
                  <w:highlight w:val="white"/>
                </w:rPr>
                <w:t>Provide focus order for interactive elements</w:t>
              </w:r>
            </w:hyperlink>
          </w:p>
          <w:p w14:paraId="0AEE8105" w14:textId="2187AE52" w:rsidR="00001FAC" w:rsidRPr="00B24823" w:rsidRDefault="008D625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r w:rsidRPr="00B24823">
              <w:rPr>
                <w:rStyle w:val="Hyperlink"/>
                <w:highlight w:val="white"/>
              </w:rPr>
              <w:fldChar w:fldCharType="begin"/>
            </w:r>
            <w:r w:rsidRPr="00B24823">
              <w:rPr>
                <w:rStyle w:val="Hyperlink"/>
                <w:highlight w:val="white"/>
              </w:rPr>
              <w:instrText xml:space="preserve"> HYPERLINK "https://accessibility.huit.harvard.edu/technique-paragraph-link-focus-indication" </w:instrText>
            </w:r>
            <w:r w:rsidRPr="00B24823">
              <w:rPr>
                <w:rStyle w:val="Hyperlink"/>
                <w:highlight w:val="white"/>
              </w:rPr>
              <w:fldChar w:fldCharType="separate"/>
            </w:r>
            <w:r w:rsidR="00184746" w:rsidRPr="00B24823">
              <w:rPr>
                <w:rStyle w:val="Hyperlink"/>
                <w:highlight w:val="white"/>
              </w:rPr>
              <w:t>Indicate paragraph link focus</w:t>
            </w:r>
          </w:p>
          <w:p w14:paraId="7AD85CF4" w14:textId="43DFCD3E" w:rsidR="00001FAC" w:rsidRPr="00B24823" w:rsidRDefault="008D625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r w:rsidRPr="00B24823">
              <w:rPr>
                <w:rStyle w:val="Hyperlink"/>
                <w:highlight w:val="white"/>
              </w:rPr>
              <w:fldChar w:fldCharType="end"/>
            </w:r>
            <w:hyperlink r:id="rId36">
              <w:r w:rsidR="00184746" w:rsidRPr="00B24823">
                <w:rPr>
                  <w:rStyle w:val="Hyperlink"/>
                  <w:highlight w:val="white"/>
                </w:rPr>
                <w:t>Managing focus and inactive elements</w:t>
              </w:r>
            </w:hyperlink>
          </w:p>
        </w:tc>
      </w:tr>
      <w:tr w:rsidR="00001FAC" w:rsidRPr="003C237F" w14:paraId="2CB55378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798877912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863DE5C" w14:textId="4947D924" w:rsidR="00001FAC" w:rsidRPr="003C237F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63735" w14:textId="711654C8" w:rsidR="00001FAC" w:rsidRPr="00B24823" w:rsidRDefault="00184746">
            <w:pPr>
              <w:widowControl w:val="0"/>
              <w:spacing w:line="240" w:lineRule="auto"/>
              <w:rPr>
                <w:rStyle w:val="Hyperlink"/>
              </w:rPr>
            </w:pPr>
            <w:r w:rsidRPr="00B24823">
              <w:rPr>
                <w:rStyle w:val="Hyperlink"/>
              </w:rPr>
              <w:t xml:space="preserve">Interactive elements </w:t>
            </w:r>
            <w:r w:rsidR="001739CE" w:rsidRPr="00B24823">
              <w:rPr>
                <w:rStyle w:val="Hyperlink"/>
              </w:rPr>
              <w:t xml:space="preserve">are </w:t>
            </w:r>
            <w:hyperlink r:id="rId37">
              <w:r w:rsidRPr="00B24823">
                <w:rPr>
                  <w:rStyle w:val="Hyperlink"/>
                </w:rPr>
                <w:t>selected and activated</w:t>
              </w:r>
            </w:hyperlink>
            <w:hyperlink r:id="rId38">
              <w:r w:rsidRPr="00B24823">
                <w:rPr>
                  <w:rStyle w:val="Hyperlink"/>
                </w:rPr>
                <w:t xml:space="preserve"> using the keyboard</w:t>
              </w:r>
            </w:hyperlink>
            <w:r w:rsidR="001739CE" w:rsidRPr="00B24823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021C4E" w14:textId="51298885" w:rsidR="008D625B" w:rsidRPr="00B24823" w:rsidRDefault="001B28B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39" w:history="1">
              <w:r w:rsidR="008D625B" w:rsidRPr="00B24823">
                <w:rPr>
                  <w:rStyle w:val="Hyperlink"/>
                </w:rPr>
                <w:t>Interaction with added content on hover or focus</w:t>
              </w:r>
            </w:hyperlink>
          </w:p>
          <w:p w14:paraId="76C3722F" w14:textId="02D295C3" w:rsidR="008D625B" w:rsidRPr="00B24823" w:rsidRDefault="001B28B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40" w:history="1">
              <w:r w:rsidR="00017AC9" w:rsidRPr="00B24823">
                <w:rPr>
                  <w:rStyle w:val="Hyperlink"/>
                </w:rPr>
                <w:t>Ability to t</w:t>
              </w:r>
              <w:r w:rsidR="008D625B" w:rsidRPr="00B24823">
                <w:rPr>
                  <w:rStyle w:val="Hyperlink"/>
                </w:rPr>
                <w:t>urn off or remap character key shortcuts</w:t>
              </w:r>
            </w:hyperlink>
          </w:p>
          <w:p w14:paraId="7890A02D" w14:textId="0A0176D1" w:rsidR="00001FAC" w:rsidRPr="00B24823" w:rsidRDefault="001B28B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41">
              <w:r w:rsidR="00184746" w:rsidRPr="00B24823">
                <w:rPr>
                  <w:rStyle w:val="Hyperlink"/>
                </w:rPr>
                <w:t>Create accessible modal dialogs</w:t>
              </w:r>
            </w:hyperlink>
          </w:p>
          <w:p w14:paraId="5F5DD9D4" w14:textId="77777777" w:rsidR="00001FAC" w:rsidRPr="00B24823" w:rsidRDefault="001B28B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42">
              <w:r w:rsidR="00184746" w:rsidRPr="00B24823">
                <w:rPr>
                  <w:rStyle w:val="Hyperlink"/>
                </w:rPr>
                <w:t>Create accessible expandable sections</w:t>
              </w:r>
            </w:hyperlink>
          </w:p>
          <w:p w14:paraId="2E7A810B" w14:textId="39CBDB4D" w:rsidR="00001FAC" w:rsidRPr="00B24823" w:rsidRDefault="001B28BF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270" w:hanging="180"/>
              <w:rPr>
                <w:rStyle w:val="Hyperlink"/>
              </w:rPr>
            </w:pPr>
            <w:hyperlink r:id="rId43">
              <w:r w:rsidR="00184746" w:rsidRPr="00B24823">
                <w:rPr>
                  <w:rStyle w:val="Hyperlink"/>
                </w:rPr>
                <w:t>Create custom controls that are keyboard operable</w:t>
              </w:r>
            </w:hyperlink>
          </w:p>
        </w:tc>
      </w:tr>
      <w:tr w:rsidR="00001FAC" w:rsidRPr="003C237F" w14:paraId="71F60A5B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417993305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434FFF94" w14:textId="2EA57B3E" w:rsidR="00001FAC" w:rsidRPr="003C237F" w:rsidRDefault="00113B9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0CBA90" w14:textId="745C2619" w:rsidR="00001FAC" w:rsidRPr="00B24823" w:rsidRDefault="001B28BF">
            <w:pPr>
              <w:rPr>
                <w:rStyle w:val="Hyperlink"/>
              </w:rPr>
            </w:pPr>
            <w:hyperlink r:id="rId44">
              <w:r w:rsidR="00184746" w:rsidRPr="00B24823">
                <w:rPr>
                  <w:rStyle w:val="Hyperlink"/>
                </w:rPr>
                <w:t>Custom controls and widgets</w:t>
              </w:r>
            </w:hyperlink>
            <w:hyperlink r:id="rId45">
              <w:r w:rsidR="00184746" w:rsidRPr="00B24823">
                <w:rPr>
                  <w:rStyle w:val="Hyperlink"/>
                </w:rPr>
                <w:t xml:space="preserve"> have the correct role (e.g., link, button, tab panel)</w:t>
              </w:r>
            </w:hyperlink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20222" w14:textId="14C90D3D" w:rsidR="00017AC9" w:rsidRPr="00B24823" w:rsidRDefault="001B28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46" w:history="1">
              <w:r w:rsidR="00017AC9" w:rsidRPr="00B24823">
                <w:rPr>
                  <w:rStyle w:val="Hyperlink"/>
                  <w:highlight w:val="white"/>
                </w:rPr>
                <w:t>Provide accessible label in name</w:t>
              </w:r>
            </w:hyperlink>
          </w:p>
          <w:p w14:paraId="617071E9" w14:textId="067295FF" w:rsidR="00001FAC" w:rsidRPr="00B24823" w:rsidRDefault="001B28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47">
              <w:r w:rsidR="00184746" w:rsidRPr="00B24823">
                <w:rPr>
                  <w:rStyle w:val="Hyperlink"/>
                  <w:highlight w:val="white"/>
                </w:rPr>
                <w:t>Autocomplete input controls</w:t>
              </w:r>
            </w:hyperlink>
          </w:p>
          <w:p w14:paraId="565E126F" w14:textId="36913FC5" w:rsidR="00017AC9" w:rsidRPr="00B24823" w:rsidRDefault="001B28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48" w:history="1">
              <w:r w:rsidR="00017AC9" w:rsidRPr="00B24823">
                <w:rPr>
                  <w:rStyle w:val="Hyperlink"/>
                  <w:highlight w:val="white"/>
                </w:rPr>
                <w:t>Indicate required fields</w:t>
              </w:r>
            </w:hyperlink>
          </w:p>
        </w:tc>
      </w:tr>
      <w:tr w:rsidR="00001FAC" w:rsidRPr="003C237F" w14:paraId="40A62D95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675080147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06F843B1" w14:textId="2B044BA3" w:rsidR="00001FAC" w:rsidRPr="003C237F" w:rsidRDefault="00157B6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98FE0" w14:textId="7A93D409" w:rsidR="00001FAC" w:rsidRPr="00B24823" w:rsidRDefault="001B28BF">
            <w:pPr>
              <w:rPr>
                <w:rStyle w:val="Hyperlink"/>
              </w:rPr>
            </w:pPr>
            <w:hyperlink r:id="rId49">
              <w:r w:rsidR="00184746" w:rsidRPr="00B24823">
                <w:rPr>
                  <w:rStyle w:val="Hyperlink"/>
                </w:rPr>
                <w:t>Dynamic updates</w:t>
              </w:r>
            </w:hyperlink>
            <w:hyperlink r:id="rId50">
              <w:r w:rsidR="00184746" w:rsidRPr="00B24823">
                <w:rPr>
                  <w:rStyle w:val="Hyperlink"/>
                </w:rPr>
                <w:t xml:space="preserve">, including error messages, </w:t>
              </w:r>
              <w:r w:rsidR="001739CE" w:rsidRPr="00B24823">
                <w:rPr>
                  <w:rStyle w:val="Hyperlink"/>
                </w:rPr>
                <w:t xml:space="preserve">are </w:t>
              </w:r>
              <w:r w:rsidR="00184746" w:rsidRPr="00B24823">
                <w:rPr>
                  <w:rStyle w:val="Hyperlink"/>
                </w:rPr>
                <w:t>conveyed to assistive technology</w:t>
              </w:r>
            </w:hyperlink>
            <w:r w:rsidR="001739CE" w:rsidRPr="00B24823">
              <w:rPr>
                <w:rStyle w:val="Hyperlink"/>
              </w:rPr>
              <w:t>.</w:t>
            </w:r>
          </w:p>
        </w:tc>
        <w:tc>
          <w:tcPr>
            <w:tcW w:w="507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C5946B" w14:textId="77777777" w:rsidR="00001FAC" w:rsidRPr="00B24823" w:rsidRDefault="001B28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51">
              <w:r w:rsidR="00184746" w:rsidRPr="00B24823">
                <w:rPr>
                  <w:rStyle w:val="Hyperlink"/>
                  <w:highlight w:val="white"/>
                </w:rPr>
                <w:t>Form feedback with live regions</w:t>
              </w:r>
            </w:hyperlink>
          </w:p>
          <w:p w14:paraId="0A217585" w14:textId="48E602BE" w:rsidR="002E11E1" w:rsidRPr="00B24823" w:rsidRDefault="001B28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180"/>
              <w:rPr>
                <w:rStyle w:val="Hyperlink"/>
                <w:highlight w:val="white"/>
              </w:rPr>
            </w:pPr>
            <w:hyperlink r:id="rId52" w:history="1">
              <w:r w:rsidR="002E11E1" w:rsidRPr="00B24823">
                <w:rPr>
                  <w:rStyle w:val="Hyperlink"/>
                  <w:highlight w:val="white"/>
                </w:rPr>
                <w:t>Status message</w:t>
              </w:r>
            </w:hyperlink>
          </w:p>
        </w:tc>
      </w:tr>
    </w:tbl>
    <w:p w14:paraId="422F84CC" w14:textId="4E721E60" w:rsidR="00001FAC" w:rsidRPr="008F0ECA" w:rsidRDefault="00184746" w:rsidP="009B44C0">
      <w:pPr>
        <w:pStyle w:val="Heading2"/>
        <w:spacing w:before="120" w:after="60"/>
        <w:rPr>
          <w:sz w:val="24"/>
          <w:szCs w:val="24"/>
        </w:rPr>
      </w:pPr>
      <w:bookmarkStart w:id="1" w:name="_swxcfauqczw1" w:colFirst="0" w:colLast="0"/>
      <w:bookmarkEnd w:id="1"/>
      <w:r w:rsidRPr="008F0ECA">
        <w:rPr>
          <w:sz w:val="24"/>
          <w:szCs w:val="24"/>
        </w:rPr>
        <w:t>Testing</w:t>
      </w:r>
    </w:p>
    <w:p w14:paraId="34064D84" w14:textId="092E1A67" w:rsidR="00001FAC" w:rsidRDefault="00184746">
      <w:pPr>
        <w:rPr>
          <w:sz w:val="20"/>
          <w:szCs w:val="20"/>
        </w:rPr>
      </w:pPr>
      <w:r w:rsidRPr="001739CE">
        <w:rPr>
          <w:sz w:val="20"/>
          <w:szCs w:val="20"/>
        </w:rPr>
        <w:t>Test the accessibility of your code, whether a portion or an entire user interface.</w:t>
      </w:r>
    </w:p>
    <w:tbl>
      <w:tblPr>
        <w:tblStyle w:val="a"/>
        <w:tblW w:w="102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45"/>
        <w:gridCol w:w="4095"/>
        <w:gridCol w:w="5055"/>
      </w:tblGrid>
      <w:tr w:rsidR="003C237F" w:rsidRPr="003C237F" w14:paraId="54DFE97A" w14:textId="77777777" w:rsidTr="007F14E5">
        <w:trPr>
          <w:tblHeader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78949" w14:textId="77777777" w:rsidR="003C237F" w:rsidRPr="003C237F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√</w:t>
            </w:r>
          </w:p>
        </w:tc>
        <w:tc>
          <w:tcPr>
            <w:tcW w:w="409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8AB340" w14:textId="207FE31F" w:rsidR="003C237F" w:rsidRPr="003C237F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 xml:space="preserve">Testing </w:t>
            </w:r>
            <w:r w:rsidR="00E26A0C">
              <w:rPr>
                <w:sz w:val="18"/>
                <w:szCs w:val="18"/>
              </w:rPr>
              <w:t>O</w:t>
            </w:r>
            <w:r w:rsidRPr="003C237F">
              <w:rPr>
                <w:sz w:val="18"/>
                <w:szCs w:val="18"/>
              </w:rPr>
              <w:t>bjectives</w:t>
            </w:r>
          </w:p>
        </w:tc>
        <w:tc>
          <w:tcPr>
            <w:tcW w:w="505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B704B" w14:textId="6FF279CC" w:rsidR="003C237F" w:rsidRPr="003C237F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Testing Techniques</w:t>
            </w:r>
            <w:r w:rsidR="00E26A0C">
              <w:rPr>
                <w:sz w:val="18"/>
                <w:szCs w:val="18"/>
              </w:rPr>
              <w:t xml:space="preserve"> &amp; Tools</w:t>
            </w:r>
          </w:p>
        </w:tc>
      </w:tr>
      <w:tr w:rsidR="003C237F" w:rsidRPr="003C237F" w14:paraId="7D09626D" w14:textId="77777777" w:rsidTr="007F14E5">
        <w:trPr>
          <w:trHeight w:val="19"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-863904448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2D0CCD4E" w14:textId="1C3A7137" w:rsidR="003C237F" w:rsidRPr="003C237F" w:rsidRDefault="00B0318E" w:rsidP="004640A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9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2CF6F6" w14:textId="2EA52E26" w:rsidR="003C237F" w:rsidRPr="003C237F" w:rsidRDefault="003C237F" w:rsidP="00464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Navigate through the interface and complete interface tasks using keyboard only</w:t>
            </w:r>
          </w:p>
        </w:tc>
        <w:tc>
          <w:tcPr>
            <w:tcW w:w="505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1D807" w14:textId="49D49360" w:rsidR="003C237F" w:rsidRPr="003C237F" w:rsidRDefault="003C237F" w:rsidP="003C237F">
            <w:pPr>
              <w:spacing w:line="240" w:lineRule="auto"/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Navigate, access content</w:t>
            </w:r>
            <w:r w:rsidR="00A132C6">
              <w:rPr>
                <w:sz w:val="18"/>
                <w:szCs w:val="18"/>
              </w:rPr>
              <w:t>,</w:t>
            </w:r>
            <w:r w:rsidRPr="003C237F">
              <w:rPr>
                <w:sz w:val="18"/>
                <w:szCs w:val="18"/>
              </w:rPr>
              <w:t xml:space="preserve"> and complete tasks just with the </w:t>
            </w:r>
            <w:r w:rsidR="00A132C6">
              <w:rPr>
                <w:sz w:val="18"/>
                <w:szCs w:val="18"/>
              </w:rPr>
              <w:t>T</w:t>
            </w:r>
            <w:r w:rsidRPr="003C237F">
              <w:rPr>
                <w:sz w:val="18"/>
                <w:szCs w:val="18"/>
              </w:rPr>
              <w:t xml:space="preserve">ab, </w:t>
            </w:r>
            <w:r w:rsidR="00A132C6">
              <w:rPr>
                <w:sz w:val="18"/>
                <w:szCs w:val="18"/>
              </w:rPr>
              <w:t>E</w:t>
            </w:r>
            <w:r w:rsidRPr="003C237F">
              <w:rPr>
                <w:sz w:val="18"/>
                <w:szCs w:val="18"/>
              </w:rPr>
              <w:t>nter</w:t>
            </w:r>
            <w:r w:rsidR="00A132C6">
              <w:rPr>
                <w:sz w:val="18"/>
                <w:szCs w:val="18"/>
              </w:rPr>
              <w:t>,</w:t>
            </w:r>
            <w:r w:rsidRPr="003C237F">
              <w:rPr>
                <w:sz w:val="18"/>
                <w:szCs w:val="18"/>
              </w:rPr>
              <w:t xml:space="preserve"> and arrow keys</w:t>
            </w:r>
          </w:p>
        </w:tc>
      </w:tr>
      <w:tr w:rsidR="003C237F" w:rsidRPr="003C237F" w14:paraId="3EC47AA9" w14:textId="77777777" w:rsidTr="007F14E5"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-1032655347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6C11E04A" w14:textId="5C7A633F" w:rsidR="003C237F" w:rsidRPr="003C237F" w:rsidRDefault="00113B90" w:rsidP="003C237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9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D657EB" w14:textId="107E976F" w:rsidR="003C237F" w:rsidRPr="003C237F" w:rsidRDefault="003C237F" w:rsidP="003C237F">
            <w:pPr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 xml:space="preserve">Navigate through the interface and complete interface tasks </w:t>
            </w:r>
            <w:r w:rsidRPr="008F0ECA">
              <w:rPr>
                <w:rStyle w:val="Hyperlink"/>
              </w:rPr>
              <w:t>using</w:t>
            </w:r>
            <w:r w:rsidRPr="003C237F">
              <w:rPr>
                <w:sz w:val="18"/>
                <w:szCs w:val="18"/>
              </w:rPr>
              <w:t xml:space="preserve"> a screen reader</w:t>
            </w:r>
          </w:p>
        </w:tc>
        <w:tc>
          <w:tcPr>
            <w:tcW w:w="505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03B85D" w14:textId="0838FA3C" w:rsidR="003C237F" w:rsidRPr="008F0ECA" w:rsidRDefault="001B28BF" w:rsidP="003C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highlight w:val="white"/>
              </w:rPr>
            </w:pPr>
            <w:hyperlink r:id="rId53">
              <w:r w:rsidR="003C237F" w:rsidRPr="008F0ECA">
                <w:rPr>
                  <w:rStyle w:val="Hyperlink"/>
                </w:rPr>
                <w:t xml:space="preserve">Free screen readers </w:t>
              </w:r>
            </w:hyperlink>
          </w:p>
        </w:tc>
      </w:tr>
      <w:tr w:rsidR="003C237F" w:rsidRPr="003C237F" w14:paraId="4B1F3A48" w14:textId="77777777" w:rsidTr="007F14E5">
        <w:trPr>
          <w:trHeight w:val="76"/>
        </w:trPr>
        <w:tc>
          <w:tcPr>
            <w:tcW w:w="11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sdt>
            <w:sdtPr>
              <w:rPr>
                <w:rFonts w:ascii="Segoe UI Symbol" w:eastAsia="Arial Unicode MS" w:hAnsi="Segoe UI Symbol" w:cs="Segoe UI Symbol"/>
                <w:color w:val="333333"/>
                <w:sz w:val="18"/>
                <w:szCs w:val="18"/>
                <w:shd w:val="clear" w:color="auto" w:fill="F9F9F9"/>
              </w:rPr>
              <w:id w:val="-531802856"/>
              <w14:checkbox>
                <w14:checked w14:val="0"/>
                <w14:checkedState w14:val="221A" w14:font="Segoe UI"/>
                <w14:uncheckedState w14:val="2610" w14:font="MS Gothic"/>
              </w14:checkbox>
            </w:sdtPr>
            <w:sdtEndPr/>
            <w:sdtContent>
              <w:p w14:paraId="12A28C0D" w14:textId="3D87D390" w:rsidR="003C237F" w:rsidRPr="003C237F" w:rsidRDefault="00113B90" w:rsidP="003C237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color w:val="333333"/>
                    <w:sz w:val="18"/>
                    <w:szCs w:val="18"/>
                    <w:shd w:val="clear" w:color="auto" w:fill="F9F9F9"/>
                  </w:rPr>
                  <w:t>☐</w:t>
                </w:r>
              </w:p>
            </w:sdtContent>
          </w:sdt>
        </w:tc>
        <w:tc>
          <w:tcPr>
            <w:tcW w:w="409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E37C5C" w14:textId="4B52CDCD" w:rsidR="003C237F" w:rsidRPr="003C237F" w:rsidRDefault="003C237F" w:rsidP="003C237F">
            <w:pPr>
              <w:rPr>
                <w:sz w:val="18"/>
                <w:szCs w:val="18"/>
              </w:rPr>
            </w:pPr>
            <w:r w:rsidRPr="003C237F">
              <w:rPr>
                <w:sz w:val="18"/>
                <w:szCs w:val="18"/>
              </w:rPr>
              <w:t>Verify appropriate color contrast</w:t>
            </w:r>
          </w:p>
        </w:tc>
        <w:tc>
          <w:tcPr>
            <w:tcW w:w="505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E2A73" w14:textId="731F5A5D" w:rsidR="003C237F" w:rsidRPr="008F0ECA" w:rsidRDefault="001B28BF" w:rsidP="0059229A">
            <w:pPr>
              <w:widowControl w:val="0"/>
              <w:shd w:val="clear" w:color="auto" w:fill="FFFFFF"/>
              <w:spacing w:line="240" w:lineRule="auto"/>
              <w:ind w:left="14"/>
              <w:rPr>
                <w:rStyle w:val="Hyperlink"/>
              </w:rPr>
            </w:pPr>
            <w:hyperlink r:id="rId54">
              <w:proofErr w:type="spellStart"/>
              <w:r w:rsidR="003C237F" w:rsidRPr="008F0ECA">
                <w:rPr>
                  <w:rStyle w:val="Hyperlink"/>
                </w:rPr>
                <w:t>WebAIM</w:t>
              </w:r>
              <w:proofErr w:type="spellEnd"/>
              <w:r w:rsidR="003C237F" w:rsidRPr="008F0ECA">
                <w:rPr>
                  <w:rStyle w:val="Hyperlink"/>
                </w:rPr>
                <w:t xml:space="preserve"> Color Contrast Checker</w:t>
              </w:r>
            </w:hyperlink>
          </w:p>
        </w:tc>
      </w:tr>
    </w:tbl>
    <w:p w14:paraId="2336E18B" w14:textId="0CE4726B" w:rsidR="00001FAC" w:rsidRPr="001739CE" w:rsidRDefault="00001FAC" w:rsidP="003C237F">
      <w:pPr>
        <w:rPr>
          <w:sz w:val="20"/>
          <w:szCs w:val="20"/>
        </w:rPr>
      </w:pPr>
    </w:p>
    <w:sectPr w:rsidR="00001FAC" w:rsidRPr="001739CE" w:rsidSect="00F62062">
      <w:pgSz w:w="12240" w:h="15840"/>
      <w:pgMar w:top="720" w:right="576" w:bottom="80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D832" w14:textId="77777777" w:rsidR="001B28BF" w:rsidRDefault="001B28BF" w:rsidP="00F942CE">
      <w:pPr>
        <w:spacing w:line="240" w:lineRule="auto"/>
      </w:pPr>
      <w:r>
        <w:separator/>
      </w:r>
    </w:p>
  </w:endnote>
  <w:endnote w:type="continuationSeparator" w:id="0">
    <w:p w14:paraId="51EF7474" w14:textId="77777777" w:rsidR="001B28BF" w:rsidRDefault="001B28BF" w:rsidP="00F94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AD97" w14:textId="77777777" w:rsidR="001B28BF" w:rsidRDefault="001B28BF" w:rsidP="00F942CE">
      <w:pPr>
        <w:spacing w:line="240" w:lineRule="auto"/>
      </w:pPr>
      <w:r>
        <w:separator/>
      </w:r>
    </w:p>
  </w:footnote>
  <w:footnote w:type="continuationSeparator" w:id="0">
    <w:p w14:paraId="45CA4916" w14:textId="77777777" w:rsidR="001B28BF" w:rsidRDefault="001B28BF" w:rsidP="00F94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B80"/>
    <w:multiLevelType w:val="multilevel"/>
    <w:tmpl w:val="E0D01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43BC7"/>
    <w:multiLevelType w:val="multilevel"/>
    <w:tmpl w:val="1BB07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65543"/>
    <w:multiLevelType w:val="multilevel"/>
    <w:tmpl w:val="47A60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126F7D"/>
    <w:multiLevelType w:val="multilevel"/>
    <w:tmpl w:val="9A9E4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01ED1"/>
    <w:multiLevelType w:val="multilevel"/>
    <w:tmpl w:val="C0CA7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641AFF"/>
    <w:multiLevelType w:val="multilevel"/>
    <w:tmpl w:val="AF7C9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244F0E"/>
    <w:multiLevelType w:val="multilevel"/>
    <w:tmpl w:val="47A60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AA1A17"/>
    <w:multiLevelType w:val="multilevel"/>
    <w:tmpl w:val="1B8C3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B6A51"/>
    <w:multiLevelType w:val="multilevel"/>
    <w:tmpl w:val="C896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656505"/>
    <w:multiLevelType w:val="multilevel"/>
    <w:tmpl w:val="81B47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073845"/>
    <w:multiLevelType w:val="multilevel"/>
    <w:tmpl w:val="B666F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C37E40"/>
    <w:multiLevelType w:val="multilevel"/>
    <w:tmpl w:val="5D3AF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C"/>
    <w:rsid w:val="00001FAC"/>
    <w:rsid w:val="00017AC9"/>
    <w:rsid w:val="000473D8"/>
    <w:rsid w:val="00094796"/>
    <w:rsid w:val="0010387E"/>
    <w:rsid w:val="00107A3D"/>
    <w:rsid w:val="00113B90"/>
    <w:rsid w:val="001234EC"/>
    <w:rsid w:val="00157B6D"/>
    <w:rsid w:val="001718CA"/>
    <w:rsid w:val="001739CE"/>
    <w:rsid w:val="00184746"/>
    <w:rsid w:val="00184A64"/>
    <w:rsid w:val="001A31C9"/>
    <w:rsid w:val="001B28BF"/>
    <w:rsid w:val="001F4911"/>
    <w:rsid w:val="00254EE7"/>
    <w:rsid w:val="002A5A51"/>
    <w:rsid w:val="002B4C67"/>
    <w:rsid w:val="002E11E1"/>
    <w:rsid w:val="0034001A"/>
    <w:rsid w:val="00362DF5"/>
    <w:rsid w:val="003C237F"/>
    <w:rsid w:val="00404C51"/>
    <w:rsid w:val="00506BEB"/>
    <w:rsid w:val="00520118"/>
    <w:rsid w:val="00535C2A"/>
    <w:rsid w:val="005679B7"/>
    <w:rsid w:val="0059229A"/>
    <w:rsid w:val="005D198F"/>
    <w:rsid w:val="005F20D5"/>
    <w:rsid w:val="00614DD8"/>
    <w:rsid w:val="006A617D"/>
    <w:rsid w:val="006B4871"/>
    <w:rsid w:val="00702C2C"/>
    <w:rsid w:val="0079320A"/>
    <w:rsid w:val="00795D59"/>
    <w:rsid w:val="007D4D23"/>
    <w:rsid w:val="007F14E5"/>
    <w:rsid w:val="0084386D"/>
    <w:rsid w:val="008678E2"/>
    <w:rsid w:val="008A5064"/>
    <w:rsid w:val="008D625B"/>
    <w:rsid w:val="008F0ECA"/>
    <w:rsid w:val="0091025C"/>
    <w:rsid w:val="009377E1"/>
    <w:rsid w:val="00965091"/>
    <w:rsid w:val="0097061A"/>
    <w:rsid w:val="009B44C0"/>
    <w:rsid w:val="00A132C6"/>
    <w:rsid w:val="00A76833"/>
    <w:rsid w:val="00AB6EB0"/>
    <w:rsid w:val="00B0318E"/>
    <w:rsid w:val="00B24823"/>
    <w:rsid w:val="00BA6069"/>
    <w:rsid w:val="00BC414E"/>
    <w:rsid w:val="00C42DA5"/>
    <w:rsid w:val="00C81D97"/>
    <w:rsid w:val="00CA1741"/>
    <w:rsid w:val="00CD0C46"/>
    <w:rsid w:val="00D004DD"/>
    <w:rsid w:val="00D1124B"/>
    <w:rsid w:val="00D26925"/>
    <w:rsid w:val="00D50408"/>
    <w:rsid w:val="00D61293"/>
    <w:rsid w:val="00DB007C"/>
    <w:rsid w:val="00E26A0C"/>
    <w:rsid w:val="00EA5183"/>
    <w:rsid w:val="00F078AC"/>
    <w:rsid w:val="00F11DB4"/>
    <w:rsid w:val="00F62062"/>
    <w:rsid w:val="00F942CE"/>
    <w:rsid w:val="00FD42D2"/>
    <w:rsid w:val="00FE1A1B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BB245"/>
  <w15:docId w15:val="{7B300EC3-F1F1-194F-99A0-CA71ECBD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4386D"/>
    <w:pPr>
      <w:keepNext/>
      <w:keepLines/>
      <w:spacing w:before="400" w:after="120"/>
      <w:outlineLvl w:val="0"/>
    </w:pPr>
    <w:rPr>
      <w:sz w:val="28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CE"/>
  </w:style>
  <w:style w:type="paragraph" w:styleId="Footer">
    <w:name w:val="footer"/>
    <w:basedOn w:val="Normal"/>
    <w:link w:val="FooterChar"/>
    <w:uiPriority w:val="99"/>
    <w:unhideWhenUsed/>
    <w:rsid w:val="00F94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CE"/>
  </w:style>
  <w:style w:type="character" w:styleId="Emphasis">
    <w:name w:val="Emphasis"/>
    <w:basedOn w:val="DefaultParagraphFont"/>
    <w:uiPriority w:val="20"/>
    <w:qFormat/>
    <w:rsid w:val="00107A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8F0ECA"/>
    <w:rPr>
      <w:rFonts w:ascii="Arial" w:hAnsi="Arial"/>
      <w:color w:val="000080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83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C81D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essibility.huit.harvard.edu/support-flexibility-and-adaptation" TargetMode="External"/><Relationship Id="rId18" Type="http://schemas.openxmlformats.org/officeDocument/2006/relationships/hyperlink" Target="https://accessibility.huit.harvard.edu/avoid-reliance-color" TargetMode="External"/><Relationship Id="rId26" Type="http://schemas.openxmlformats.org/officeDocument/2006/relationships/hyperlink" Target="https://accessibility.huit.harvard.edu/practice-accessible-names-close-buttons" TargetMode="External"/><Relationship Id="rId39" Type="http://schemas.openxmlformats.org/officeDocument/2006/relationships/hyperlink" Target="https://accessibility.huit.harvard.edu/technique-content-hover-or-focus" TargetMode="External"/><Relationship Id="rId21" Type="http://schemas.openxmlformats.org/officeDocument/2006/relationships/hyperlink" Target="https://accessibility.huit.harvard.edu/provide-accessible-images" TargetMode="External"/><Relationship Id="rId34" Type="http://schemas.openxmlformats.org/officeDocument/2006/relationships/hyperlink" Target="https://accessibility.huit.harvard.edu/provide-logical-and-visible-focus-indication" TargetMode="External"/><Relationship Id="rId42" Type="http://schemas.openxmlformats.org/officeDocument/2006/relationships/hyperlink" Target="https://accessibility.huit.harvard.edu/%E2%9C%8E-practice-expandable-sections" TargetMode="External"/><Relationship Id="rId47" Type="http://schemas.openxmlformats.org/officeDocument/2006/relationships/hyperlink" Target="https://accessibility.huit.harvard.edu/technique-aria-autocomplete" TargetMode="External"/><Relationship Id="rId50" Type="http://schemas.openxmlformats.org/officeDocument/2006/relationships/hyperlink" Target="https://accessibility.huit.harvard.edu/provide-notification-dynamic-changes-conten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accessibility.huit.harvard.edu/use-semantic-elements-regions-and-content" TargetMode="External"/><Relationship Id="rId12" Type="http://schemas.openxmlformats.org/officeDocument/2006/relationships/hyperlink" Target="https://accessibility.huit.harvard.edu/support-flexibility-and-adaptation" TargetMode="External"/><Relationship Id="rId17" Type="http://schemas.openxmlformats.org/officeDocument/2006/relationships/hyperlink" Target="https://accessibility.huit.harvard.edu/avoid-reliance-color" TargetMode="External"/><Relationship Id="rId25" Type="http://schemas.openxmlformats.org/officeDocument/2006/relationships/hyperlink" Target="https://accessibility.huit.harvard.edu/custom-widgets-and-controls" TargetMode="External"/><Relationship Id="rId33" Type="http://schemas.openxmlformats.org/officeDocument/2006/relationships/hyperlink" Target="https://accessibility.huit.harvard.edu/provide-logical-and-visible-focus-indication" TargetMode="External"/><Relationship Id="rId38" Type="http://schemas.openxmlformats.org/officeDocument/2006/relationships/hyperlink" Target="https://accessibility.huit.harvard.edu/support-keyboard-interaction" TargetMode="External"/><Relationship Id="rId46" Type="http://schemas.openxmlformats.org/officeDocument/2006/relationships/hyperlink" Target="https://accessibility.huit.harvard.edu/technique-label-n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ibility.huit.harvard.edu/technique-reflow" TargetMode="External"/><Relationship Id="rId20" Type="http://schemas.openxmlformats.org/officeDocument/2006/relationships/hyperlink" Target="https://accessibility.huit.harvard.edu/provide-accessible-images" TargetMode="External"/><Relationship Id="rId29" Type="http://schemas.openxmlformats.org/officeDocument/2006/relationships/hyperlink" Target="https://accessibility.huit.harvard.edu/technique-identify-input-purpose" TargetMode="External"/><Relationship Id="rId41" Type="http://schemas.openxmlformats.org/officeDocument/2006/relationships/hyperlink" Target="https://accessibility.huit.harvard.edu/practice-basic-modal-dialog" TargetMode="External"/><Relationship Id="rId54" Type="http://schemas.openxmlformats.org/officeDocument/2006/relationships/hyperlink" Target="https://webaim.org/resources/contrastcheck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ibility.huit.harvard.edu/support-flexibility-and-adaptation" TargetMode="External"/><Relationship Id="rId24" Type="http://schemas.openxmlformats.org/officeDocument/2006/relationships/hyperlink" Target="https://accessibility.huit.harvard.edu/custom-widgets-and-controls" TargetMode="External"/><Relationship Id="rId32" Type="http://schemas.openxmlformats.org/officeDocument/2006/relationships/hyperlink" Target="https://accessibility.huit.harvard.edu/provide-logical-and-visible-focus-indication" TargetMode="External"/><Relationship Id="rId37" Type="http://schemas.openxmlformats.org/officeDocument/2006/relationships/hyperlink" Target="https://accessibility.huit.harvard.edu/support-keyboard-interaction" TargetMode="External"/><Relationship Id="rId40" Type="http://schemas.openxmlformats.org/officeDocument/2006/relationships/hyperlink" Target="https://accessibility.huit.harvard.edu/technique-character-key-shortcuts" TargetMode="External"/><Relationship Id="rId45" Type="http://schemas.openxmlformats.org/officeDocument/2006/relationships/hyperlink" Target="https://accessibility.huit.harvard.edu/provide-name-role-and-value-information" TargetMode="External"/><Relationship Id="rId53" Type="http://schemas.openxmlformats.org/officeDocument/2006/relationships/hyperlink" Target="https://usabilitygeek.com/10-free-screen-reader-blind-visually-impaired-us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ibility.huit.harvard.edu/technique-orientation" TargetMode="External"/><Relationship Id="rId23" Type="http://schemas.openxmlformats.org/officeDocument/2006/relationships/hyperlink" Target="https://accessibility.huit.harvard.edu/custom-widgets-and-controls" TargetMode="External"/><Relationship Id="rId28" Type="http://schemas.openxmlformats.org/officeDocument/2006/relationships/hyperlink" Target="https://accessibility.huit.harvard.edu/provide-accessible-labels-and-instructions" TargetMode="External"/><Relationship Id="rId36" Type="http://schemas.openxmlformats.org/officeDocument/2006/relationships/hyperlink" Target="https://accessibility.huit.harvard.edu/technique-managing-focus-and-inactive-elements" TargetMode="External"/><Relationship Id="rId49" Type="http://schemas.openxmlformats.org/officeDocument/2006/relationships/hyperlink" Target="https://accessibility.huit.harvard.edu/provide-notification-dynamic-changes-content" TargetMode="External"/><Relationship Id="rId10" Type="http://schemas.openxmlformats.org/officeDocument/2006/relationships/hyperlink" Target="https://accessibility.huit.harvard.edu/practice-main-landmark" TargetMode="External"/><Relationship Id="rId19" Type="http://schemas.openxmlformats.org/officeDocument/2006/relationships/hyperlink" Target="https://accessibility.huit.harvard.edu/practice-accessible-current-page-indication" TargetMode="External"/><Relationship Id="rId31" Type="http://schemas.openxmlformats.org/officeDocument/2006/relationships/hyperlink" Target="https://accessibility.huit.harvard.edu/provide-logical-and-visible-focus-indication" TargetMode="External"/><Relationship Id="rId44" Type="http://schemas.openxmlformats.org/officeDocument/2006/relationships/hyperlink" Target="https://accessibility.huit.harvard.edu/provide-name-role-and-value-information" TargetMode="External"/><Relationship Id="rId52" Type="http://schemas.openxmlformats.org/officeDocument/2006/relationships/hyperlink" Target="https://accessibility.huit.harvard.edu/technique-status-mess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y.huit.harvard.edu/practice-heading-structure" TargetMode="External"/><Relationship Id="rId14" Type="http://schemas.openxmlformats.org/officeDocument/2006/relationships/hyperlink" Target="https://accessibility.huit.harvard.edu/technique-text-spacing" TargetMode="External"/><Relationship Id="rId22" Type="http://schemas.openxmlformats.org/officeDocument/2006/relationships/hyperlink" Target="https://accessibility.huit.harvard.edu/example-alt-tag" TargetMode="External"/><Relationship Id="rId27" Type="http://schemas.openxmlformats.org/officeDocument/2006/relationships/hyperlink" Target="https://accessibility.huit.harvard.edu/provide-accessible-labels-and-instructions" TargetMode="External"/><Relationship Id="rId30" Type="http://schemas.openxmlformats.org/officeDocument/2006/relationships/hyperlink" Target="https://accessibility.huit.harvard.edu/technique-required-fields" TargetMode="External"/><Relationship Id="rId35" Type="http://schemas.openxmlformats.org/officeDocument/2006/relationships/hyperlink" Target="https://accessibility.huit.harvard.edu/%E2%9C%8E-technique-focus-order-and-tabindex" TargetMode="External"/><Relationship Id="rId43" Type="http://schemas.openxmlformats.org/officeDocument/2006/relationships/hyperlink" Target="https://accessibility.huit.harvard.edu/technique-focus-order-and-tabindex" TargetMode="External"/><Relationship Id="rId48" Type="http://schemas.openxmlformats.org/officeDocument/2006/relationships/hyperlink" Target="https://accessibility.huit.harvard.edu/technique-required-field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accessibility.huit.harvard.edu/use-semantic-elements-regions-and-content" TargetMode="External"/><Relationship Id="rId51" Type="http://schemas.openxmlformats.org/officeDocument/2006/relationships/hyperlink" Target="https://accessibility.huit.harvard.edu/technique-form-feedback-live-reg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Developer's Accessibility Checklist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Developer's Accessibility Checklist</dc:title>
  <dc:creator>Bradley, Mildene</dc:creator>
  <cp:lastModifiedBy>Bradley, Mildene</cp:lastModifiedBy>
  <cp:revision>2</cp:revision>
  <dcterms:created xsi:type="dcterms:W3CDTF">2020-06-02T18:47:00Z</dcterms:created>
  <dcterms:modified xsi:type="dcterms:W3CDTF">2020-06-02T18:47:00Z</dcterms:modified>
</cp:coreProperties>
</file>