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87C" w:rsidRDefault="0089487C" w:rsidP="0089487C">
      <w:pPr>
        <w:pStyle w:val="ExposeAuthor"/>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6872BB1D" wp14:editId="1481348F">
                <wp:simplePos x="0" y="0"/>
                <wp:positionH relativeFrom="column">
                  <wp:posOffset>955675</wp:posOffset>
                </wp:positionH>
                <wp:positionV relativeFrom="paragraph">
                  <wp:posOffset>114300</wp:posOffset>
                </wp:positionV>
                <wp:extent cx="2587625" cy="0"/>
                <wp:effectExtent l="0" t="0" r="3175"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87625" cy="0"/>
                        </a:xfrm>
                        <a:prstGeom prst="line">
                          <a:avLst/>
                        </a:prstGeom>
                        <a:noFill/>
                        <a:ln w="635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C6BDF"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5pt,9pt" to="279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" strokecolor="black [3213]" strokeweight=".5pt">
                <v:shadow on="t" opacity="22938f" offset="0"/>
                <o:lock v:ext="edit" shapetype="f"/>
              </v:line>
            </w:pict>
          </mc:Fallback>
        </mc:AlternateContent>
      </w:r>
      <w:r>
        <w:t>KWON-YONG JIN</w:t>
      </w:r>
    </w:p>
    <w:p w:rsidR="0089487C" w:rsidRDefault="0089487C" w:rsidP="0089487C">
      <w:pPr>
        <w:pStyle w:val="ExposeTitle"/>
        <w:jc w:val="left"/>
        <w:rPr>
          <w:rFonts w:ascii="Times New Roman" w:hAnsi="Times New Roman" w:cs="Times New Roman"/>
        </w:rPr>
      </w:pPr>
      <w:r>
        <w:t xml:space="preserve">The Risk of </w:t>
      </w:r>
      <w:proofErr w:type="spellStart"/>
      <w:r>
        <w:t>vCJD</w:t>
      </w:r>
      <w:proofErr w:type="spellEnd"/>
      <w:r>
        <w:t xml:space="preserve"> Transmission by Blood and Suggested Public Policy Response</w:t>
      </w:r>
    </w:p>
    <w:p w:rsidR="0089487C" w:rsidRPr="009D48DB" w:rsidRDefault="0089487C" w:rsidP="0089487C">
      <w:pPr>
        <w:pStyle w:val="ExposeBodyText"/>
        <w:ind w:firstLine="0"/>
        <w:rPr>
          <w:i/>
        </w:rPr>
      </w:pPr>
      <w:r w:rsidRPr="009D48DB">
        <w:rPr>
          <w:i/>
        </w:rPr>
        <w:t>Spring 2010 Conant Prize on a subject of scientific interest</w:t>
      </w:r>
      <w:r>
        <w:rPr>
          <w:i/>
        </w:rPr>
        <w:t xml:space="preserve"> </w:t>
      </w:r>
    </w:p>
    <w:p w:rsidR="0089487C" w:rsidRDefault="0089487C" w:rsidP="0089487C">
      <w:pPr>
        <w:pStyle w:val="ExposeBodyText"/>
        <w:rPr>
          <w:b/>
          <w:bCs/>
        </w:rPr>
      </w:pPr>
    </w:p>
    <w:p w:rsidR="0089487C" w:rsidRDefault="0089487C" w:rsidP="0089487C">
      <w:pPr>
        <w:pStyle w:val="ExposeBodyText"/>
        <w:rPr>
          <w:b/>
          <w:bCs/>
        </w:rPr>
      </w:pPr>
    </w:p>
    <w:p w:rsidR="0089487C" w:rsidRDefault="0089487C" w:rsidP="0089487C">
      <w:pPr>
        <w:pStyle w:val="ExposeBodyText"/>
        <w:rPr>
          <w:b/>
          <w:bCs/>
        </w:rPr>
      </w:pPr>
    </w:p>
    <w:p w:rsidR="0089487C" w:rsidRDefault="0089487C" w:rsidP="0089487C">
      <w:pPr>
        <w:pStyle w:val="ExposeBodyText"/>
        <w:rPr>
          <w:b/>
          <w:bCs/>
        </w:rPr>
      </w:pPr>
    </w:p>
    <w:p w:rsidR="0089487C" w:rsidRDefault="0089487C" w:rsidP="0089487C">
      <w:pPr>
        <w:pStyle w:val="ExposeBodyText"/>
        <w:rPr>
          <w:b/>
          <w:bCs/>
        </w:rPr>
      </w:pPr>
    </w:p>
    <w:p w:rsidR="0089487C" w:rsidRDefault="0089487C" w:rsidP="0089487C">
      <w:pPr>
        <w:pStyle w:val="ExposeBodyText"/>
        <w:rPr>
          <w:b/>
          <w:bCs/>
        </w:rPr>
      </w:pPr>
    </w:p>
    <w:p w:rsidR="0089487C" w:rsidRDefault="0089487C" w:rsidP="0089487C">
      <w:pPr>
        <w:pStyle w:val="ExposeBodyText"/>
        <w:rPr>
          <w:b/>
          <w:bCs/>
        </w:rPr>
      </w:pPr>
    </w:p>
    <w:p w:rsidR="0089487C" w:rsidRDefault="0089487C" w:rsidP="0089487C">
      <w:pPr>
        <w:pStyle w:val="ExposeBodyText"/>
        <w:rPr>
          <w:b/>
          <w:bCs/>
        </w:rPr>
      </w:pPr>
    </w:p>
    <w:p w:rsidR="0089487C" w:rsidRDefault="0089487C" w:rsidP="0089487C">
      <w:pPr>
        <w:pStyle w:val="ExposeBodyText"/>
        <w:rPr>
          <w:b/>
          <w:bCs/>
        </w:rPr>
      </w:pPr>
    </w:p>
    <w:p w:rsidR="0089487C" w:rsidRDefault="0089487C" w:rsidP="0089487C">
      <w:pPr>
        <w:pStyle w:val="ExposeSectionSubtitle"/>
        <w:rPr>
          <w:rFonts w:ascii="Georgia" w:hAnsi="Georgia"/>
          <w:bCs/>
        </w:rPr>
      </w:pPr>
    </w:p>
    <w:p w:rsidR="0089487C" w:rsidRPr="002032D4" w:rsidRDefault="0089487C" w:rsidP="0089487C">
      <w:pPr>
        <w:pStyle w:val="ExposeSectionSubtitle"/>
        <w:rPr>
          <w:rFonts w:ascii="Times New Roman" w:hAnsi="Times New Roman" w:cs="Times New Roman"/>
        </w:rPr>
      </w:pPr>
      <w:r w:rsidRPr="003F061F">
        <w:t>Abstract</w:t>
      </w:r>
    </w:p>
    <w:p w:rsidR="0089487C" w:rsidRPr="002032D4" w:rsidRDefault="0089487C" w:rsidP="0089487C">
      <w:pPr>
        <w:pStyle w:val="ExposeBodyText"/>
        <w:keepNext/>
        <w:framePr w:dropCap="drop" w:lines="2" w:hSpace="72" w:wrap="around" w:vAnchor="text" w:hAnchor="text"/>
        <w:spacing w:line="600" w:lineRule="exact"/>
        <w:ind w:firstLine="0"/>
        <w:rPr>
          <w:rFonts w:ascii="Verdana" w:hAnsi="Verdana"/>
          <w:position w:val="-6"/>
          <w:sz w:val="56"/>
          <w:szCs w:val="20"/>
        </w:rPr>
      </w:pPr>
      <w:r w:rsidRPr="002032D4">
        <w:rPr>
          <w:rFonts w:ascii="Verdana" w:hAnsi="Verdana"/>
          <w:position w:val="-6"/>
          <w:sz w:val="56"/>
          <w:szCs w:val="20"/>
        </w:rPr>
        <w:t>W</w:t>
      </w:r>
    </w:p>
    <w:p w:rsidR="0089487C" w:rsidRPr="002A60B2" w:rsidRDefault="0089487C" w:rsidP="0089487C">
      <w:pPr>
        <w:pStyle w:val="ExposeBodyText"/>
        <w:ind w:right="-14" w:firstLine="0"/>
        <w:rPr>
          <w:i/>
          <w:szCs w:val="20"/>
        </w:rPr>
      </w:pPr>
      <w:r w:rsidRPr="002032D4">
        <w:rPr>
          <w:i/>
          <w:szCs w:val="20"/>
        </w:rPr>
        <w:t>ith the discovery of variant Creutzfeldt-Jakob Disease (</w:t>
      </w:r>
      <w:proofErr w:type="spellStart"/>
      <w:r w:rsidRPr="002032D4">
        <w:rPr>
          <w:i/>
          <w:szCs w:val="20"/>
        </w:rPr>
        <w:t>vCJD</w:t>
      </w:r>
      <w:proofErr w:type="spellEnd"/>
      <w:r w:rsidRPr="002032D4">
        <w:rPr>
          <w:i/>
          <w:szCs w:val="20"/>
        </w:rPr>
        <w:t xml:space="preserve">), commonly known as human mad cow disease, in 1996, there has been a significant attention on diagnosis, treatment, and containment of this rare degenerative disease. To date, however, attempts to treat </w:t>
      </w:r>
      <w:proofErr w:type="spellStart"/>
      <w:r w:rsidRPr="002032D4">
        <w:rPr>
          <w:i/>
          <w:szCs w:val="20"/>
        </w:rPr>
        <w:t>vCJD</w:t>
      </w:r>
      <w:proofErr w:type="spellEnd"/>
      <w:r w:rsidRPr="002032D4">
        <w:rPr>
          <w:i/>
          <w:szCs w:val="20"/>
        </w:rPr>
        <w:t xml:space="preserve"> have been unsuccessful. Since the disease remains invariably fatal, therefore, public policy focus has shifted toward identification of transmission mechanism and containment of the disease. While there is no doubt that consumption of contaminated cattle can spread the disease, there is no evidence of direct human-to-human transmission with the exception of a small number of suspected </w:t>
      </w:r>
      <w:r w:rsidRPr="002032D4">
        <w:rPr>
          <w:i/>
          <w:szCs w:val="20"/>
        </w:rPr>
        <w:lastRenderedPageBreak/>
        <w:t xml:space="preserve">cases of transmission through blood transfusion. Based on current research on the topic, this paper seeks to assess whether </w:t>
      </w:r>
      <w:proofErr w:type="spellStart"/>
      <w:r w:rsidRPr="002032D4">
        <w:rPr>
          <w:i/>
          <w:szCs w:val="20"/>
        </w:rPr>
        <w:t>vCJD</w:t>
      </w:r>
      <w:proofErr w:type="spellEnd"/>
      <w:r w:rsidRPr="002032D4">
        <w:rPr>
          <w:i/>
          <w:szCs w:val="20"/>
        </w:rPr>
        <w:t xml:space="preserve"> is transmissible through blood transfusion. This paper will then evaluate the current deferral policies—those who have travelled or lived in Europe for a certain period of time cannot donate blood—to restrict blood donation from those in risk of </w:t>
      </w:r>
      <w:proofErr w:type="spellStart"/>
      <w:r w:rsidRPr="002032D4">
        <w:rPr>
          <w:i/>
          <w:szCs w:val="20"/>
        </w:rPr>
        <w:t>vCJD</w:t>
      </w:r>
      <w:proofErr w:type="spellEnd"/>
      <w:r w:rsidRPr="002032D4">
        <w:rPr>
          <w:i/>
          <w:szCs w:val="20"/>
        </w:rPr>
        <w:t xml:space="preserve">. The findings indicate that while there is some evidence that transmission of </w:t>
      </w:r>
      <w:proofErr w:type="spellStart"/>
      <w:r w:rsidRPr="002032D4">
        <w:rPr>
          <w:i/>
          <w:szCs w:val="20"/>
        </w:rPr>
        <w:t>vCJD</w:t>
      </w:r>
      <w:proofErr w:type="spellEnd"/>
      <w:r w:rsidRPr="002032D4">
        <w:rPr>
          <w:i/>
          <w:szCs w:val="20"/>
        </w:rPr>
        <w:t xml:space="preserve"> through blood transfusion is possible, the current donor deferral policy is misguided.</w:t>
      </w:r>
    </w:p>
    <w:p w:rsidR="0089487C" w:rsidRDefault="0089487C" w:rsidP="0089487C">
      <w:pPr>
        <w:pStyle w:val="ExposeBodyText"/>
        <w:ind w:firstLine="0"/>
        <w:rPr>
          <w:rFonts w:ascii="Helvetica" w:hAnsi="Helvetica" w:cs="Helvetica"/>
        </w:rPr>
      </w:pPr>
    </w:p>
    <w:p w:rsidR="0089487C" w:rsidRDefault="0089487C" w:rsidP="0089487C">
      <w:pPr>
        <w:pStyle w:val="ExposeBodyText"/>
        <w:ind w:firstLine="0"/>
        <w:rPr>
          <w:rFonts w:ascii="Helvetica" w:hAnsi="Helvetica" w:cs="Helvetica"/>
        </w:rPr>
      </w:pPr>
    </w:p>
    <w:p w:rsidR="0089487C" w:rsidRPr="002032D4" w:rsidRDefault="0089487C" w:rsidP="0089487C">
      <w:pPr>
        <w:pStyle w:val="ExposeSectionSubtitle"/>
      </w:pPr>
      <w:r>
        <w:t>Introduction and Historical Background</w:t>
      </w:r>
    </w:p>
    <w:p w:rsidR="0089487C" w:rsidRPr="00F50AD9" w:rsidRDefault="0089487C" w:rsidP="0089487C">
      <w:pPr>
        <w:pStyle w:val="ExposeBodyText"/>
        <w:keepNext/>
        <w:framePr w:dropCap="drop" w:lines="2" w:hSpace="72" w:wrap="around" w:vAnchor="text" w:hAnchor="text"/>
        <w:spacing w:line="600" w:lineRule="exact"/>
        <w:ind w:firstLine="0"/>
        <w:rPr>
          <w:rFonts w:ascii="Verdana" w:hAnsi="Verdana"/>
          <w:position w:val="-5"/>
          <w:sz w:val="56"/>
        </w:rPr>
      </w:pPr>
      <w:r w:rsidRPr="00F50AD9">
        <w:rPr>
          <w:rFonts w:ascii="Verdana" w:hAnsi="Verdana"/>
          <w:position w:val="-5"/>
          <w:sz w:val="56"/>
        </w:rPr>
        <w:t>O</w:t>
      </w:r>
    </w:p>
    <w:p w:rsidR="0089487C" w:rsidRPr="009B61B1" w:rsidRDefault="0089487C" w:rsidP="0089487C">
      <w:pPr>
        <w:pStyle w:val="ExposeFirstLineCaps"/>
        <w:rPr>
          <w:sz w:val="20"/>
        </w:rPr>
      </w:pPr>
      <w:r>
        <w:t xml:space="preserve">NCE A LITTLE KNOWN DISEASE, EVEN WITHIN THE MEDICAL </w:t>
      </w:r>
      <w:r w:rsidRPr="009B61B1">
        <w:rPr>
          <w:sz w:val="20"/>
        </w:rPr>
        <w:t xml:space="preserve">community, Creutzfeldt-Jakob Disease (CJD), particularly its variant type (variant Creutzfeldt-Jakob Disease, or </w:t>
      </w:r>
      <w:proofErr w:type="spellStart"/>
      <w:r w:rsidRPr="009B61B1">
        <w:rPr>
          <w:sz w:val="20"/>
        </w:rPr>
        <w:t>vCJD</w:t>
      </w:r>
      <w:proofErr w:type="spellEnd"/>
      <w:r w:rsidRPr="009B61B1">
        <w:rPr>
          <w:sz w:val="20"/>
        </w:rPr>
        <w:t xml:space="preserve">), has recently risen to the forefront of popular attention. With this emergence, public health authorities have sprung to curb the spread of </w:t>
      </w:r>
      <w:proofErr w:type="spellStart"/>
      <w:r w:rsidRPr="009B61B1">
        <w:rPr>
          <w:sz w:val="20"/>
        </w:rPr>
        <w:t>vCJD</w:t>
      </w:r>
      <w:proofErr w:type="spellEnd"/>
      <w:r w:rsidRPr="009B61B1">
        <w:rPr>
          <w:sz w:val="20"/>
        </w:rPr>
        <w:t xml:space="preserve"> from cattle to humans, placing bans on certain agricultural practices. Yet, the fear of possible human-to-human transmission remains, and the focal point of this fear has been transmission through blood. As a precautionary measure, therefore, the U.S. Food and Drug Administration has implemented indefinite deferral policies on blood donors who have spent more than a certain period of time in Europe. Despite lower risk of transmission by blood, however, the evidence </w:t>
      </w:r>
      <w:r w:rsidRPr="009B61B1">
        <w:rPr>
          <w:sz w:val="20"/>
        </w:rPr>
        <w:lastRenderedPageBreak/>
        <w:t>available so far suggests that this measure does more harm than good, considering its effectiveness (or lack thereof) and its costs.</w:t>
      </w:r>
    </w:p>
    <w:p w:rsidR="0089487C" w:rsidRDefault="0089487C" w:rsidP="0089487C">
      <w:pPr>
        <w:pStyle w:val="ExposeBodyText"/>
        <w:ind w:firstLine="0"/>
        <w:rPr>
          <w:b/>
          <w:bCs/>
        </w:rPr>
      </w:pPr>
    </w:p>
    <w:p w:rsidR="0089487C" w:rsidRDefault="0089487C" w:rsidP="0089487C">
      <w:pPr>
        <w:pStyle w:val="ExposeBodyText"/>
        <w:ind w:firstLine="0"/>
        <w:rPr>
          <w:b/>
          <w:bCs/>
        </w:rPr>
      </w:pPr>
    </w:p>
    <w:p w:rsidR="0089487C" w:rsidRPr="002A60B2" w:rsidRDefault="0089487C" w:rsidP="0089487C">
      <w:pPr>
        <w:pStyle w:val="ExposeSectionSubtitle"/>
      </w:pPr>
      <w:r>
        <w:t>Features of Variant Creutzfeldt-Jakob Disease and Prions</w:t>
      </w:r>
    </w:p>
    <w:p w:rsidR="0089487C" w:rsidRPr="00F50AD9" w:rsidRDefault="0089487C" w:rsidP="0089487C">
      <w:pPr>
        <w:pStyle w:val="ExposeBodyText"/>
        <w:keepNext/>
        <w:framePr w:dropCap="drop" w:lines="2" w:hSpace="72" w:wrap="around" w:vAnchor="text" w:hAnchor="text"/>
        <w:spacing w:line="600" w:lineRule="exact"/>
        <w:ind w:firstLine="0"/>
        <w:rPr>
          <w:rFonts w:ascii="Verdana" w:hAnsi="Verdana"/>
          <w:position w:val="-5"/>
          <w:sz w:val="56"/>
        </w:rPr>
      </w:pPr>
      <w:r w:rsidRPr="00F50AD9">
        <w:rPr>
          <w:rFonts w:ascii="Verdana" w:hAnsi="Verdana"/>
          <w:position w:val="-5"/>
          <w:sz w:val="56"/>
        </w:rPr>
        <w:t>C</w:t>
      </w:r>
    </w:p>
    <w:p w:rsidR="0089487C" w:rsidRDefault="0089487C" w:rsidP="0089487C">
      <w:pPr>
        <w:pStyle w:val="ExposeBodyText"/>
        <w:ind w:firstLine="0"/>
        <w:rPr>
          <w:rFonts w:ascii="Times New Roman" w:hAnsi="Times New Roman" w:cs="Times New Roman"/>
        </w:rPr>
      </w:pPr>
      <w:r>
        <w:t xml:space="preserve">ompared to other infectious diseases, very little is known about the nature of variant Creutzfeldt-Jakob Disease. What is known so far is that </w:t>
      </w:r>
      <w:proofErr w:type="spellStart"/>
      <w:r>
        <w:t>vCJD</w:t>
      </w:r>
      <w:proofErr w:type="spellEnd"/>
      <w:r>
        <w:t xml:space="preserve"> is caused by a type of protein known as prions. A product of a gene named PRNP, prions exist in our body in a normal, harmless state (</w:t>
      </w:r>
      <w:proofErr w:type="spellStart"/>
      <w:r>
        <w:t>PrP</w:t>
      </w:r>
      <w:r>
        <w:rPr>
          <w:sz w:val="28"/>
          <w:szCs w:val="28"/>
          <w:vertAlign w:val="superscript"/>
        </w:rPr>
        <w:t>C</w:t>
      </w:r>
      <w:proofErr w:type="spellEnd"/>
      <w:r>
        <w:t xml:space="preserve">), although the function of </w:t>
      </w:r>
      <w:proofErr w:type="spellStart"/>
      <w:r>
        <w:t>PrP</w:t>
      </w:r>
      <w:r>
        <w:rPr>
          <w:sz w:val="28"/>
          <w:szCs w:val="28"/>
          <w:vertAlign w:val="superscript"/>
        </w:rPr>
        <w:t>C</w:t>
      </w:r>
      <w:proofErr w:type="spellEnd"/>
      <w:r>
        <w:t xml:space="preserve"> is not known for certain (</w:t>
      </w:r>
      <w:proofErr w:type="spellStart"/>
      <w:r>
        <w:t>Silveira</w:t>
      </w:r>
      <w:proofErr w:type="spellEnd"/>
      <w:r>
        <w:t xml:space="preserve">, 2004). However, prions become deadly infectious agents once they experience a conversion into a misfolded state. Normally, </w:t>
      </w:r>
      <w:proofErr w:type="spellStart"/>
      <w:r>
        <w:t>PrP</w:t>
      </w:r>
      <w:r>
        <w:rPr>
          <w:sz w:val="28"/>
          <w:szCs w:val="28"/>
          <w:vertAlign w:val="superscript"/>
        </w:rPr>
        <w:t>C</w:t>
      </w:r>
      <w:proofErr w:type="spellEnd"/>
      <w:r>
        <w:t xml:space="preserve"> composed mostly of alpha-helix structure with a minority of beta-sheets. However, in a pathological prion, </w:t>
      </w:r>
      <w:proofErr w:type="spellStart"/>
      <w:r>
        <w:t>PrP</w:t>
      </w:r>
      <w:r>
        <w:rPr>
          <w:sz w:val="28"/>
          <w:szCs w:val="28"/>
          <w:vertAlign w:val="superscript"/>
        </w:rPr>
        <w:t>Sc</w:t>
      </w:r>
      <w:proofErr w:type="spellEnd"/>
      <w:r>
        <w:t xml:space="preserve">, beta-sheet conformation dominates, at the expense of unstructured and alpha-helix portions of the protein. When </w:t>
      </w:r>
      <w:proofErr w:type="spellStart"/>
      <w:r>
        <w:t>PrP</w:t>
      </w:r>
      <w:r>
        <w:rPr>
          <w:sz w:val="28"/>
          <w:szCs w:val="28"/>
          <w:vertAlign w:val="superscript"/>
        </w:rPr>
        <w:t>Sc</w:t>
      </w:r>
      <w:proofErr w:type="spellEnd"/>
      <w:r>
        <w:t xml:space="preserve"> comes in contact with </w:t>
      </w:r>
      <w:proofErr w:type="spellStart"/>
      <w:r>
        <w:t>PrP</w:t>
      </w:r>
      <w:r>
        <w:rPr>
          <w:sz w:val="28"/>
          <w:szCs w:val="28"/>
          <w:vertAlign w:val="superscript"/>
        </w:rPr>
        <w:t>C</w:t>
      </w:r>
      <w:proofErr w:type="spellEnd"/>
      <w:r>
        <w:t xml:space="preserve">, the pathological protein converts </w:t>
      </w:r>
      <w:proofErr w:type="spellStart"/>
      <w:r>
        <w:t>PrP</w:t>
      </w:r>
      <w:r>
        <w:rPr>
          <w:sz w:val="28"/>
          <w:szCs w:val="28"/>
          <w:vertAlign w:val="superscript"/>
        </w:rPr>
        <w:t>C</w:t>
      </w:r>
      <w:proofErr w:type="spellEnd"/>
      <w:r>
        <w:t xml:space="preserve"> into </w:t>
      </w:r>
      <w:proofErr w:type="spellStart"/>
      <w:r>
        <w:t>PrP</w:t>
      </w:r>
      <w:r>
        <w:rPr>
          <w:sz w:val="28"/>
          <w:szCs w:val="28"/>
          <w:vertAlign w:val="superscript"/>
        </w:rPr>
        <w:t>Sc</w:t>
      </w:r>
      <w:proofErr w:type="spellEnd"/>
      <w:r>
        <w:t xml:space="preserve">, thereby propagating the malignant structures (Soto, 2006). These pathological prions are resistant to protease activity and accumulate in the central nervous system. Abnormal </w:t>
      </w:r>
      <w:proofErr w:type="spellStart"/>
      <w:r>
        <w:t>PrP</w:t>
      </w:r>
      <w:r>
        <w:rPr>
          <w:sz w:val="28"/>
          <w:szCs w:val="28"/>
          <w:vertAlign w:val="superscript"/>
        </w:rPr>
        <w:t>Sc</w:t>
      </w:r>
      <w:proofErr w:type="spellEnd"/>
      <w:r>
        <w:t xml:space="preserve"> accumulation leads to amyloid plaque deposits, neuronal apoptosis, </w:t>
      </w:r>
      <w:proofErr w:type="spellStart"/>
      <w:r>
        <w:t>vacuolation</w:t>
      </w:r>
      <w:proofErr w:type="spellEnd"/>
      <w:r>
        <w:t xml:space="preserve"> of the brain (giving it sponge-like appearance), and eventual death.</w:t>
      </w:r>
    </w:p>
    <w:p w:rsidR="0089487C" w:rsidRDefault="0089487C" w:rsidP="0089487C">
      <w:pPr>
        <w:pStyle w:val="ExposeBodyText"/>
        <w:rPr>
          <w:rFonts w:ascii="Times New Roman" w:hAnsi="Times New Roman" w:cs="Times New Roman"/>
        </w:rPr>
      </w:pPr>
      <w:r>
        <w:lastRenderedPageBreak/>
        <w:t xml:space="preserve">Variant Creutzfeldt-Jakob Disease is a subset of a broad range of prion diseases. Many species are affected by prion diseases, including sheep (scrapie), cows (bovine spongiform encephalopathy, commonly known as mad cow disease), and humans (kuru and Creutzfeldt-Jakob Disease). More specifically, </w:t>
      </w:r>
      <w:proofErr w:type="spellStart"/>
      <w:r>
        <w:t>vCJD</w:t>
      </w:r>
      <w:proofErr w:type="spellEnd"/>
      <w:r>
        <w:t xml:space="preserve"> is one of four types of Creutzfeldt-Jakob Disease (Zou, 2008):</w:t>
      </w:r>
    </w:p>
    <w:p w:rsidR="0089487C" w:rsidRDefault="0089487C" w:rsidP="0089487C">
      <w:pPr>
        <w:pStyle w:val="ExposeBodyText"/>
        <w:rPr>
          <w:rFonts w:ascii="Times New Roman" w:hAnsi="Times New Roman" w:cs="Times New Roman"/>
        </w:rPr>
      </w:pPr>
    </w:p>
    <w:p w:rsidR="0089487C" w:rsidRDefault="0089487C" w:rsidP="0089487C">
      <w:pPr>
        <w:pStyle w:val="ExposeBodyText"/>
        <w:numPr>
          <w:ilvl w:val="0"/>
          <w:numId w:val="1"/>
        </w:numPr>
        <w:rPr>
          <w:rFonts w:ascii="Perpetua" w:hAnsi="Perpetua" w:cs="Perpetua"/>
        </w:rPr>
      </w:pPr>
      <w:r>
        <w:t>Sporadic (</w:t>
      </w:r>
      <w:proofErr w:type="spellStart"/>
      <w:r>
        <w:t>sCJD</w:t>
      </w:r>
      <w:proofErr w:type="spellEnd"/>
      <w:r>
        <w:t xml:space="preserve">): Accounting for the vast majority (85%) of CJD cases, </w:t>
      </w:r>
      <w:proofErr w:type="spellStart"/>
      <w:r>
        <w:t>sCJD</w:t>
      </w:r>
      <w:proofErr w:type="spellEnd"/>
      <w:r>
        <w:t xml:space="preserve"> is caused by spontaneous conversion of </w:t>
      </w:r>
      <w:proofErr w:type="spellStart"/>
      <w:r>
        <w:t>PrP</w:t>
      </w:r>
      <w:r>
        <w:rPr>
          <w:sz w:val="28"/>
          <w:szCs w:val="28"/>
          <w:vertAlign w:val="superscript"/>
        </w:rPr>
        <w:t>C</w:t>
      </w:r>
      <w:proofErr w:type="spellEnd"/>
      <w:r>
        <w:t xml:space="preserve"> to </w:t>
      </w:r>
      <w:proofErr w:type="spellStart"/>
      <w:r>
        <w:t>PrP</w:t>
      </w:r>
      <w:r>
        <w:rPr>
          <w:sz w:val="28"/>
          <w:szCs w:val="28"/>
          <w:vertAlign w:val="superscript"/>
        </w:rPr>
        <w:t>Sc</w:t>
      </w:r>
      <w:proofErr w:type="spellEnd"/>
      <w:r>
        <w:t xml:space="preserve">. </w:t>
      </w:r>
    </w:p>
    <w:p w:rsidR="0089487C" w:rsidRDefault="0089487C" w:rsidP="0089487C">
      <w:pPr>
        <w:pStyle w:val="ExposeBodyText"/>
        <w:numPr>
          <w:ilvl w:val="0"/>
          <w:numId w:val="1"/>
        </w:numPr>
        <w:rPr>
          <w:rFonts w:ascii="Perpetua" w:hAnsi="Perpetua" w:cs="Perpetua"/>
        </w:rPr>
      </w:pPr>
      <w:r>
        <w:t xml:space="preserve">Familial: inherited cases of CJD </w:t>
      </w:r>
    </w:p>
    <w:p w:rsidR="0089487C" w:rsidRDefault="0089487C" w:rsidP="0089487C">
      <w:pPr>
        <w:pStyle w:val="ExposeBodyText"/>
        <w:numPr>
          <w:ilvl w:val="0"/>
          <w:numId w:val="1"/>
        </w:numPr>
        <w:rPr>
          <w:rFonts w:ascii="Perpetua" w:hAnsi="Perpetua" w:cs="Perpetua"/>
        </w:rPr>
      </w:pPr>
      <w:r>
        <w:t>Iatrogenic (</w:t>
      </w:r>
      <w:proofErr w:type="spellStart"/>
      <w:r>
        <w:t>iCJD</w:t>
      </w:r>
      <w:proofErr w:type="spellEnd"/>
      <w:r>
        <w:t xml:space="preserve">): caused by contaminated transplants </w:t>
      </w:r>
    </w:p>
    <w:p w:rsidR="0089487C" w:rsidRDefault="0089487C" w:rsidP="0089487C">
      <w:pPr>
        <w:pStyle w:val="ExposeBodyText"/>
        <w:numPr>
          <w:ilvl w:val="0"/>
          <w:numId w:val="1"/>
        </w:numPr>
        <w:rPr>
          <w:rFonts w:ascii="Perpetua" w:hAnsi="Perpetua" w:cs="Perpetua"/>
        </w:rPr>
      </w:pPr>
      <w:r>
        <w:t>Variant (</w:t>
      </w:r>
      <w:proofErr w:type="spellStart"/>
      <w:r>
        <w:t>vCJD</w:t>
      </w:r>
      <w:proofErr w:type="spellEnd"/>
      <w:r>
        <w:t xml:space="preserve">): acquired mainly through consumption of contaminated cattle </w:t>
      </w:r>
    </w:p>
    <w:p w:rsidR="0089487C" w:rsidRDefault="0089487C" w:rsidP="0089487C">
      <w:pPr>
        <w:pStyle w:val="ExposeBodyText"/>
        <w:rPr>
          <w:rFonts w:ascii="Times New Roman" w:hAnsi="Times New Roman" w:cs="Times New Roman"/>
        </w:rPr>
      </w:pPr>
    </w:p>
    <w:p w:rsidR="0089487C" w:rsidRDefault="0089487C" w:rsidP="0089487C">
      <w:pPr>
        <w:pStyle w:val="ExposeBodyText"/>
      </w:pPr>
      <w:r>
        <w:t xml:space="preserve">Clinical characteristics vary between different types of CJD and between CJD and other human prion diseases. Incubation period ranges from months to half a century, and mean age at onset varies from 26 in the case of </w:t>
      </w:r>
      <w:proofErr w:type="spellStart"/>
      <w:r>
        <w:t>vCJD</w:t>
      </w:r>
      <w:proofErr w:type="spellEnd"/>
      <w:r>
        <w:t xml:space="preserve"> to 66 in the case of </w:t>
      </w:r>
      <w:proofErr w:type="spellStart"/>
      <w:r>
        <w:t>sCJD</w:t>
      </w:r>
      <w:proofErr w:type="spellEnd"/>
      <w:r>
        <w:t xml:space="preserve"> (Tyler, 2003). In the case of </w:t>
      </w:r>
      <w:proofErr w:type="spellStart"/>
      <w:r>
        <w:t>vCJD</w:t>
      </w:r>
      <w:proofErr w:type="spellEnd"/>
      <w:r>
        <w:t>,</w:t>
      </w:r>
      <w:r>
        <w:rPr>
          <w:rFonts w:ascii="Times New Roman" w:hAnsi="Times New Roman" w:cs="Times New Roman"/>
        </w:rPr>
        <w:t xml:space="preserve"> </w:t>
      </w:r>
      <w:r>
        <w:t xml:space="preserve">symptoms are primarily neurological, including cognitive impairment, </w:t>
      </w:r>
      <w:proofErr w:type="spellStart"/>
      <w:r>
        <w:t>paresthesias</w:t>
      </w:r>
      <w:proofErr w:type="spellEnd"/>
      <w:r>
        <w:t>, and gait</w:t>
      </w:r>
      <w:r>
        <w:rPr>
          <w:rFonts w:ascii="Times New Roman" w:hAnsi="Times New Roman" w:cs="Times New Roman"/>
        </w:rPr>
        <w:t xml:space="preserve"> </w:t>
      </w:r>
      <w:r>
        <w:t xml:space="preserve">abnormalities, and it is 100% fatal as there is no cure or treatment available (Tyler, 2003). Fortunately, the incidence of </w:t>
      </w:r>
      <w:proofErr w:type="spellStart"/>
      <w:r>
        <w:t>vCJD</w:t>
      </w:r>
      <w:proofErr w:type="spellEnd"/>
      <w:r>
        <w:t xml:space="preserve"> has remained exceedingly low, with only about 200 cases reported worldwide and vast majority clustered in UK.</w:t>
      </w:r>
    </w:p>
    <w:p w:rsidR="0089487C" w:rsidRDefault="0089487C" w:rsidP="0089487C">
      <w:pPr>
        <w:pStyle w:val="ExposeSectionSubtitle"/>
        <w:rPr>
          <w:rFonts w:ascii="Times New Roman" w:hAnsi="Times New Roman" w:cs="Times New Roman"/>
        </w:rPr>
      </w:pPr>
      <w:r>
        <w:lastRenderedPageBreak/>
        <w:t xml:space="preserve">Transmission of </w:t>
      </w:r>
      <w:proofErr w:type="spellStart"/>
      <w:r>
        <w:t>vCJD</w:t>
      </w:r>
      <w:proofErr w:type="spellEnd"/>
    </w:p>
    <w:p w:rsidR="0089487C" w:rsidRPr="00F50AD9" w:rsidRDefault="0089487C" w:rsidP="0089487C">
      <w:pPr>
        <w:pStyle w:val="ExposeBodyText"/>
        <w:keepNext/>
        <w:framePr w:dropCap="drop" w:lines="2" w:hSpace="72" w:wrap="around" w:vAnchor="text" w:hAnchor="text"/>
        <w:spacing w:line="600" w:lineRule="exact"/>
        <w:ind w:firstLine="0"/>
        <w:rPr>
          <w:rFonts w:ascii="Verdana" w:hAnsi="Verdana"/>
          <w:position w:val="-6"/>
          <w:sz w:val="56"/>
        </w:rPr>
      </w:pPr>
      <w:r w:rsidRPr="00F50AD9">
        <w:rPr>
          <w:rFonts w:ascii="Verdana" w:hAnsi="Verdana"/>
          <w:position w:val="-6"/>
          <w:sz w:val="56"/>
        </w:rPr>
        <w:t>T</w:t>
      </w:r>
    </w:p>
    <w:p w:rsidR="0089487C" w:rsidRDefault="0089487C" w:rsidP="0089487C">
      <w:pPr>
        <w:pStyle w:val="ExposeBodyText"/>
        <w:ind w:firstLine="0"/>
        <w:rPr>
          <w:rFonts w:ascii="Times New Roman" w:hAnsi="Times New Roman" w:cs="Times New Roman"/>
        </w:rPr>
      </w:pPr>
      <w:r>
        <w:t xml:space="preserve">he vast majority of </w:t>
      </w:r>
      <w:proofErr w:type="spellStart"/>
      <w:r>
        <w:t>vCJD</w:t>
      </w:r>
      <w:proofErr w:type="spellEnd"/>
      <w:r>
        <w:t xml:space="preserve"> cases reported so far contracted the disease through consumption of cattle infected with bovine spongiform encephalopathy (BSE). It has been hypothesized that the remains of sheep infected with scrapie were fed to cows to increase their growth rate and milk yield. The cows, in turn, were infected with </w:t>
      </w:r>
      <w:proofErr w:type="spellStart"/>
      <w:r>
        <w:t>PrP</w:t>
      </w:r>
      <w:r>
        <w:rPr>
          <w:sz w:val="28"/>
          <w:szCs w:val="28"/>
          <w:vertAlign w:val="superscript"/>
        </w:rPr>
        <w:t>Sc</w:t>
      </w:r>
      <w:proofErr w:type="spellEnd"/>
      <w:r>
        <w:t xml:space="preserve">, developing bovine spongiform encephalopathy, commonly known as mad cow disease (Yam, 2003). Some humans who consumed these infected bovines acquired the pathological prions from them, thereby developing </w:t>
      </w:r>
      <w:proofErr w:type="spellStart"/>
      <w:r>
        <w:t>vCJD</w:t>
      </w:r>
      <w:proofErr w:type="spellEnd"/>
      <w:r>
        <w:t xml:space="preserve">. As a result of this revelation, authorities in affected nations—most of western Europe, US, and Canada—have slaughtered a great number of cattle in risk areas and banned ruminant feed. These measures, in large part, has succeeded in reducing BSE among cows and cutting off the transmission route of </w:t>
      </w:r>
      <w:proofErr w:type="spellStart"/>
      <w:r>
        <w:t>vCJD</w:t>
      </w:r>
      <w:proofErr w:type="spellEnd"/>
      <w:r>
        <w:t xml:space="preserve"> from cattle to humans, and incidence of both BSE and </w:t>
      </w:r>
      <w:proofErr w:type="spellStart"/>
      <w:r>
        <w:t>vCJD</w:t>
      </w:r>
      <w:proofErr w:type="spellEnd"/>
      <w:r>
        <w:t xml:space="preserve"> has declined in recent years (Donnelly, 2004).</w:t>
      </w:r>
    </w:p>
    <w:p w:rsidR="0089487C" w:rsidRDefault="0089487C" w:rsidP="0089487C">
      <w:pPr>
        <w:pStyle w:val="ExposeBodyText"/>
        <w:rPr>
          <w:rFonts w:ascii="Times New Roman" w:hAnsi="Times New Roman" w:cs="Times New Roman"/>
        </w:rPr>
      </w:pPr>
      <w:r>
        <w:t xml:space="preserve">However, in 2004, the possibility of human-to-human transmission of </w:t>
      </w:r>
      <w:proofErr w:type="spellStart"/>
      <w:r>
        <w:t>vCJD</w:t>
      </w:r>
      <w:proofErr w:type="spellEnd"/>
      <w:r>
        <w:t xml:space="preserve"> through blood transfusion surfaced seriously, with potential to greatly affect public policy regarding </w:t>
      </w:r>
      <w:proofErr w:type="spellStart"/>
      <w:r>
        <w:t>vCJD</w:t>
      </w:r>
      <w:proofErr w:type="spellEnd"/>
      <w:r>
        <w:t xml:space="preserve">. Since 2004, four suspected cases of </w:t>
      </w:r>
      <w:proofErr w:type="spellStart"/>
      <w:r>
        <w:t>vCJD</w:t>
      </w:r>
      <w:proofErr w:type="spellEnd"/>
      <w:r>
        <w:t xml:space="preserve"> infection through blood transfusion were reported—all in United Kingdom—providing empirical support that </w:t>
      </w:r>
      <w:proofErr w:type="spellStart"/>
      <w:r>
        <w:t>vCJD</w:t>
      </w:r>
      <w:proofErr w:type="spellEnd"/>
      <w:r>
        <w:t xml:space="preserve"> is transmissible by blood transfusion. In these four cases, the donors developed </w:t>
      </w:r>
      <w:proofErr w:type="spellStart"/>
      <w:r>
        <w:t>vCJD</w:t>
      </w:r>
      <w:proofErr w:type="spellEnd"/>
      <w:r>
        <w:t xml:space="preserve"> 17-40 months after blood donation, and the recipients developed </w:t>
      </w:r>
      <w:proofErr w:type="spellStart"/>
      <w:r>
        <w:t>vCJD</w:t>
      </w:r>
      <w:proofErr w:type="spellEnd"/>
      <w:r>
        <w:t xml:space="preserve"> about 7 years after transfusion (Zou, 2008). Given that a human </w:t>
      </w:r>
      <w:r>
        <w:lastRenderedPageBreak/>
        <w:t>clinical study on the possibility of transmission by transfusion is not possible due to ethical consideration and that</w:t>
      </w:r>
      <w:r>
        <w:rPr>
          <w:rFonts w:ascii="Times New Roman" w:hAnsi="Times New Roman" w:cs="Times New Roman"/>
        </w:rPr>
        <w:t xml:space="preserve"> </w:t>
      </w:r>
      <w:r>
        <w:t xml:space="preserve">there is much unknown about the nature of </w:t>
      </w:r>
      <w:proofErr w:type="spellStart"/>
      <w:r>
        <w:t>vCJD</w:t>
      </w:r>
      <w:proofErr w:type="spellEnd"/>
      <w:r>
        <w:t xml:space="preserve">, whether </w:t>
      </w:r>
      <w:proofErr w:type="spellStart"/>
      <w:r>
        <w:t>vCJD</w:t>
      </w:r>
      <w:proofErr w:type="spellEnd"/>
      <w:r>
        <w:t xml:space="preserve"> can be transmitted by blood</w:t>
      </w:r>
      <w:r>
        <w:rPr>
          <w:rFonts w:ascii="Times New Roman" w:hAnsi="Times New Roman" w:cs="Times New Roman"/>
        </w:rPr>
        <w:t xml:space="preserve"> </w:t>
      </w:r>
      <w:r>
        <w:t>transfusion depends on the interpretation of these four cases.</w:t>
      </w:r>
    </w:p>
    <w:p w:rsidR="0089487C" w:rsidRDefault="0089487C" w:rsidP="0089487C">
      <w:pPr>
        <w:pStyle w:val="ExposeBodyText"/>
        <w:rPr>
          <w:rFonts w:ascii="Times New Roman" w:hAnsi="Times New Roman" w:cs="Times New Roman"/>
        </w:rPr>
      </w:pPr>
      <w:r>
        <w:t xml:space="preserve">There are two possible interpretations of these four cases: either they are coincidences (i.e. the infections actually occurred through dietary exposure) or they are evidence of possible transmission of </w:t>
      </w:r>
      <w:proofErr w:type="spellStart"/>
      <w:r>
        <w:t>vCJD</w:t>
      </w:r>
      <w:proofErr w:type="spellEnd"/>
      <w:r>
        <w:t xml:space="preserve"> by blood transfusion. The evidence available so far seems to support the latter. For one, given the low incidence of </w:t>
      </w:r>
      <w:proofErr w:type="spellStart"/>
      <w:r>
        <w:t>vCJD</w:t>
      </w:r>
      <w:proofErr w:type="spellEnd"/>
      <w:r>
        <w:t xml:space="preserve"> in general, blood donor-recipient connect between four pairs of </w:t>
      </w:r>
      <w:proofErr w:type="spellStart"/>
      <w:r>
        <w:t>vCJD</w:t>
      </w:r>
      <w:proofErr w:type="spellEnd"/>
      <w:r>
        <w:t xml:space="preserve"> patients is highly unlikely. As an example, Llewelyn, Knight, Amar, Cousens, Mackenzie &amp; Will (2004), considering only the first two cases (there were only two suspected cases at the time), concluded that the chance of observing two pairs of </w:t>
      </w:r>
      <w:proofErr w:type="spellStart"/>
      <w:r>
        <w:t>vCJD</w:t>
      </w:r>
      <w:proofErr w:type="spellEnd"/>
      <w:r>
        <w:t xml:space="preserve"> patients with blood donor-recipient relationship is between 1/15,000 and 1/30,000. As this study does not even consider the two suspected cases reported in 2006 and 2007, the chance of observing four pairs of </w:t>
      </w:r>
      <w:proofErr w:type="spellStart"/>
      <w:r>
        <w:t>vCJD</w:t>
      </w:r>
      <w:proofErr w:type="spellEnd"/>
      <w:r>
        <w:t xml:space="preserve"> patients linked through donor-recipient relationship likely is extremely low. Furthermore, the third and fourth suspect cases of </w:t>
      </w:r>
      <w:proofErr w:type="spellStart"/>
      <w:r>
        <w:t>vCJD</w:t>
      </w:r>
      <w:proofErr w:type="spellEnd"/>
      <w:r>
        <w:t xml:space="preserve"> transmission by blood were linked to the same donor, a highly unlikely scenario if the sole transmission route was through consumption of contaminated beef. Is it </w:t>
      </w:r>
      <w:r>
        <w:rPr>
          <w:i/>
          <w:iCs/>
        </w:rPr>
        <w:t>possible</w:t>
      </w:r>
      <w:r>
        <w:t xml:space="preserve"> that the four cases occurred by chance? Certainly yes. Is it even remotely </w:t>
      </w:r>
      <w:r>
        <w:rPr>
          <w:i/>
          <w:iCs/>
        </w:rPr>
        <w:t>probable</w:t>
      </w:r>
      <w:r>
        <w:t>? Certainly no.</w:t>
      </w:r>
    </w:p>
    <w:p w:rsidR="0089487C" w:rsidRDefault="0089487C" w:rsidP="0089487C">
      <w:pPr>
        <w:pStyle w:val="ExposeBodyText"/>
        <w:rPr>
          <w:rFonts w:ascii="Times New Roman" w:hAnsi="Times New Roman" w:cs="Times New Roman"/>
        </w:rPr>
      </w:pPr>
      <w:r>
        <w:lastRenderedPageBreak/>
        <w:t xml:space="preserve">Further evidence of </w:t>
      </w:r>
      <w:proofErr w:type="spellStart"/>
      <w:r>
        <w:t>vCJD</w:t>
      </w:r>
      <w:proofErr w:type="spellEnd"/>
      <w:r>
        <w:t xml:space="preserve"> transmission by blood is the fact that the recipient-patient age in the four suspected cases are much higher than the average age of onset for </w:t>
      </w:r>
      <w:proofErr w:type="spellStart"/>
      <w:r>
        <w:t>vCJD</w:t>
      </w:r>
      <w:proofErr w:type="spellEnd"/>
      <w:r>
        <w:t xml:space="preserve"> patients. In contrast to sporadic CJD patients, </w:t>
      </w:r>
      <w:proofErr w:type="spellStart"/>
      <w:r>
        <w:t>vCJD</w:t>
      </w:r>
      <w:proofErr w:type="spellEnd"/>
      <w:r>
        <w:t xml:space="preserve"> patients develop the disease at a relatively young age; For </w:t>
      </w:r>
      <w:proofErr w:type="spellStart"/>
      <w:r>
        <w:t>vCJD</w:t>
      </w:r>
      <w:proofErr w:type="spellEnd"/>
      <w:r>
        <w:t xml:space="preserve">, the average age of onset, as mentioned above, is 26 (Tyler, 2003). Yet, in three of the four suspected cases of </w:t>
      </w:r>
      <w:proofErr w:type="spellStart"/>
      <w:r>
        <w:t>vCJD</w:t>
      </w:r>
      <w:proofErr w:type="spellEnd"/>
      <w:r>
        <w:t xml:space="preserve"> transmission by blood, the recipient-patient was older than 60 at the time of onset (Zou, 2008). This sharp contrast provides further support for the interpretation that the four suspected cases represent </w:t>
      </w:r>
      <w:proofErr w:type="spellStart"/>
      <w:r>
        <w:t>vCJD</w:t>
      </w:r>
      <w:proofErr w:type="spellEnd"/>
      <w:r>
        <w:t xml:space="preserve"> transmission by blood transfusion.</w:t>
      </w:r>
    </w:p>
    <w:p w:rsidR="0089487C" w:rsidRDefault="0089487C" w:rsidP="0089487C">
      <w:pPr>
        <w:pStyle w:val="ExposeBodyText"/>
        <w:rPr>
          <w:rFonts w:ascii="Times New Roman" w:hAnsi="Times New Roman" w:cs="Times New Roman"/>
        </w:rPr>
      </w:pPr>
      <w:r>
        <w:t xml:space="preserve">In order to further ascertain the possibility of </w:t>
      </w:r>
      <w:proofErr w:type="spellStart"/>
      <w:r>
        <w:t>vCJD</w:t>
      </w:r>
      <w:proofErr w:type="spellEnd"/>
      <w:r>
        <w:t xml:space="preserve"> transmission by blood transfusion, it is</w:t>
      </w:r>
      <w:r>
        <w:rPr>
          <w:rFonts w:ascii="Times New Roman" w:hAnsi="Times New Roman" w:cs="Times New Roman"/>
        </w:rPr>
        <w:t xml:space="preserve"> </w:t>
      </w:r>
      <w:r>
        <w:t>helpful to consider the clinical studies regarding the issues. Unfortunately, no human clinical study is</w:t>
      </w:r>
      <w:r>
        <w:rPr>
          <w:rFonts w:ascii="Times New Roman" w:hAnsi="Times New Roman" w:cs="Times New Roman"/>
        </w:rPr>
        <w:t xml:space="preserve"> </w:t>
      </w:r>
      <w:r>
        <w:t xml:space="preserve">available since the disease is invariably fatal, but animal studies shed some light onto whether </w:t>
      </w:r>
      <w:proofErr w:type="spellStart"/>
      <w:r>
        <w:t>vCJD</w:t>
      </w:r>
      <w:proofErr w:type="spellEnd"/>
      <w:r>
        <w:t xml:space="preserve"> is transmissible by blood. </w:t>
      </w:r>
      <w:proofErr w:type="spellStart"/>
      <w:r>
        <w:t>Cervenakova</w:t>
      </w:r>
      <w:proofErr w:type="spellEnd"/>
      <w:r>
        <w:t xml:space="preserve"> et al. (2003) reported that 2 out of 6 mice inoculated intravenously with </w:t>
      </w:r>
      <w:proofErr w:type="spellStart"/>
      <w:r>
        <w:t>vCJD</w:t>
      </w:r>
      <w:proofErr w:type="spellEnd"/>
      <w:r>
        <w:t xml:space="preserve"> buffy coat and 6 out of 15 mice inoculated with </w:t>
      </w:r>
      <w:proofErr w:type="spellStart"/>
      <w:r>
        <w:t>vCJD</w:t>
      </w:r>
      <w:proofErr w:type="spellEnd"/>
      <w:r>
        <w:t xml:space="preserve"> plasma were infected. Similarly, Zou et al. (2008) reported that 4 out of 21 sheep inoculated IV with scrapie-infected whole blood developed the disease. While, of course, we must be wary of blindly generalizing animal test results to humans, these results seem to suggest that </w:t>
      </w:r>
      <w:proofErr w:type="spellStart"/>
      <w:r>
        <w:t>vCJD</w:t>
      </w:r>
      <w:proofErr w:type="spellEnd"/>
      <w:r>
        <w:t xml:space="preserve"> can be transmitted by blood. These animal test results are further reinforced by the findings of Zou et al. (2008); they found that in spleens of </w:t>
      </w:r>
      <w:proofErr w:type="spellStart"/>
      <w:r>
        <w:t>vCJD</w:t>
      </w:r>
      <w:proofErr w:type="spellEnd"/>
      <w:r>
        <w:t xml:space="preserve">-infected primates, </w:t>
      </w:r>
      <w:proofErr w:type="spellStart"/>
      <w:r>
        <w:t>PrP</w:t>
      </w:r>
      <w:r>
        <w:rPr>
          <w:sz w:val="28"/>
          <w:szCs w:val="28"/>
          <w:vertAlign w:val="superscript"/>
        </w:rPr>
        <w:t>Sc</w:t>
      </w:r>
      <w:proofErr w:type="spellEnd"/>
      <w:r>
        <w:t xml:space="preserve"> level reached up </w:t>
      </w:r>
      <w:r>
        <w:lastRenderedPageBreak/>
        <w:t xml:space="preserve">to 4% of the level in the brain. While we do not know the threshold level of </w:t>
      </w:r>
      <w:proofErr w:type="spellStart"/>
      <w:r>
        <w:t>PrP</w:t>
      </w:r>
      <w:r>
        <w:rPr>
          <w:sz w:val="28"/>
          <w:szCs w:val="28"/>
          <w:vertAlign w:val="superscript"/>
        </w:rPr>
        <w:t>Sc</w:t>
      </w:r>
      <w:proofErr w:type="spellEnd"/>
      <w:r>
        <w:t xml:space="preserve"> for a person to develop </w:t>
      </w:r>
      <w:proofErr w:type="spellStart"/>
      <w:r>
        <w:t>vCJD</w:t>
      </w:r>
      <w:proofErr w:type="spellEnd"/>
      <w:r>
        <w:t xml:space="preserve"> and it is unequivocal that blood has lower infectivity than the brain does, the results indicate that blood is capable of transmitting </w:t>
      </w:r>
      <w:proofErr w:type="spellStart"/>
      <w:r>
        <w:t>PrP</w:t>
      </w:r>
      <w:r>
        <w:rPr>
          <w:sz w:val="28"/>
          <w:szCs w:val="28"/>
          <w:vertAlign w:val="superscript"/>
        </w:rPr>
        <w:t>Sc</w:t>
      </w:r>
      <w:proofErr w:type="spellEnd"/>
      <w:r>
        <w:t xml:space="preserve"> and leading to </w:t>
      </w:r>
      <w:proofErr w:type="spellStart"/>
      <w:r>
        <w:t>vCJD</w:t>
      </w:r>
      <w:proofErr w:type="spellEnd"/>
      <w:r>
        <w:t xml:space="preserve"> infection.</w:t>
      </w:r>
    </w:p>
    <w:p w:rsidR="0089487C" w:rsidRDefault="0089487C" w:rsidP="0089487C">
      <w:pPr>
        <w:pStyle w:val="ExposeBodyText"/>
        <w:rPr>
          <w:rFonts w:ascii="Times New Roman" w:hAnsi="Times New Roman" w:cs="Times New Roman"/>
        </w:rPr>
      </w:pPr>
      <w:r>
        <w:t xml:space="preserve">Further complicating these results is the uncertain incubation period of human prion diseases. The incubation period of </w:t>
      </w:r>
      <w:proofErr w:type="spellStart"/>
      <w:r>
        <w:t>vCJD</w:t>
      </w:r>
      <w:proofErr w:type="spellEnd"/>
      <w:r>
        <w:t xml:space="preserve"> is currently expected to be around a decade (Smith, 2004), but it is possible that the incubation period is actually much longer. It is very difficult to ascertain the incubation period of </w:t>
      </w:r>
      <w:proofErr w:type="spellStart"/>
      <w:r>
        <w:t>vCJD</w:t>
      </w:r>
      <w:proofErr w:type="spellEnd"/>
      <w:r>
        <w:t xml:space="preserve"> at this point as it is a relatively new disease with first case identified in 1996. Thus, any case with incubation of more a few decades would not have been identified so far. Should the incubation period of </w:t>
      </w:r>
      <w:proofErr w:type="spellStart"/>
      <w:r>
        <w:t>vCJD</w:t>
      </w:r>
      <w:proofErr w:type="spellEnd"/>
      <w:r>
        <w:t xml:space="preserve"> turn out to be much longer than we thought, there is a significant possibility that the number of suspected cases of </w:t>
      </w:r>
      <w:proofErr w:type="spellStart"/>
      <w:r>
        <w:t>vCJD</w:t>
      </w:r>
      <w:proofErr w:type="spellEnd"/>
      <w:r>
        <w:t xml:space="preserve"> transmission by blood would increase in the future.</w:t>
      </w:r>
    </w:p>
    <w:p w:rsidR="0089487C" w:rsidRPr="00F50AD9" w:rsidRDefault="0089487C" w:rsidP="0089487C">
      <w:pPr>
        <w:pStyle w:val="ExposeBodyText"/>
      </w:pPr>
      <w:r>
        <w:t xml:space="preserve">In particular, there are two plausible reasons as to why the incubation period of </w:t>
      </w:r>
      <w:proofErr w:type="spellStart"/>
      <w:r>
        <w:t>vCJD</w:t>
      </w:r>
      <w:proofErr w:type="spellEnd"/>
      <w:r>
        <w:t xml:space="preserve"> may be longer than the scientists currently think. First, some human prion diseases have been </w:t>
      </w:r>
      <w:r w:rsidRPr="00F50AD9">
        <w:t>known to have incubation periods as long as half a century. One of these is kuru, a disease prevalent among Fore tribe of Papua New Guinea. It is likely that kuru was transmitted from human to human through Fore tribe’s cannibalistic rituals, and thus, cessation of</w:t>
      </w:r>
      <w:r>
        <w:t xml:space="preserve"> </w:t>
      </w:r>
      <w:r w:rsidRPr="00F50AD9">
        <w:t xml:space="preserve">cannibalism in late 1950s should have cut off human-to-human transmission route of kuru. However, even now, half a century after cannibalistic practices stopped, kuru patients are </w:t>
      </w:r>
      <w:r w:rsidRPr="00F50AD9">
        <w:lastRenderedPageBreak/>
        <w:t xml:space="preserve">occasionally observed in Papua New Guinea, suggesting that the incubation period of the disease may be as long as fifty years or more (Zou, 2008). Since kuru and </w:t>
      </w:r>
      <w:proofErr w:type="spellStart"/>
      <w:r w:rsidRPr="00F50AD9">
        <w:t>vCJD</w:t>
      </w:r>
      <w:proofErr w:type="spellEnd"/>
      <w:r w:rsidRPr="00F50AD9">
        <w:t xml:space="preserve"> are both human prion diseases and share many similar characteristics, it is possible that </w:t>
      </w:r>
      <w:proofErr w:type="spellStart"/>
      <w:r w:rsidRPr="00F50AD9">
        <w:t>vCJD</w:t>
      </w:r>
      <w:proofErr w:type="spellEnd"/>
      <w:r w:rsidRPr="00F50AD9">
        <w:t xml:space="preserve"> incubation period may be as long as that of kuru.</w:t>
      </w:r>
    </w:p>
    <w:p w:rsidR="0089487C" w:rsidRDefault="0089487C" w:rsidP="0089487C">
      <w:pPr>
        <w:pStyle w:val="ExposeBodyText"/>
        <w:rPr>
          <w:rFonts w:ascii="Times New Roman" w:hAnsi="Times New Roman" w:cs="Times New Roman"/>
        </w:rPr>
      </w:pPr>
      <w:r>
        <w:t xml:space="preserve">Secondly, many scientists have accepted the hypothesis that certain genetic types are more resistant to </w:t>
      </w:r>
      <w:proofErr w:type="spellStart"/>
      <w:r>
        <w:t>vCJD</w:t>
      </w:r>
      <w:proofErr w:type="spellEnd"/>
      <w:r>
        <w:t xml:space="preserve"> and may have longer incubation period, and if this hypothesis is true, we may be leaving out a big segment of the population that carries certain types of genes. Among the patients with sporadic type of CJD, those who are homozygous for methionine at the codon 129 of PRNP are overrepresented. Compared to only 40% of the general white population, 70% of </w:t>
      </w:r>
      <w:proofErr w:type="spellStart"/>
      <w:r>
        <w:t>sCJD</w:t>
      </w:r>
      <w:proofErr w:type="spellEnd"/>
      <w:r>
        <w:t xml:space="preserve"> patients are methionine-homozygous at the codon 129, suggesting that they are more susceptible to human prion diseases (Bishop, 2009). We find similar results with kuru; not only are individuals homozygous for methionine at codon 129 overrepresented among kuru patients, those homozygous for valine or heterozygous at codon 129 have longer incubation period (Goldfarb et al. 2004).</w:t>
      </w:r>
    </w:p>
    <w:p w:rsidR="0089487C" w:rsidRDefault="0089487C" w:rsidP="0089487C">
      <w:pPr>
        <w:pStyle w:val="ExposeBodyText"/>
        <w:rPr>
          <w:rFonts w:ascii="Times New Roman" w:hAnsi="Times New Roman" w:cs="Times New Roman"/>
        </w:rPr>
      </w:pPr>
      <w:r>
        <w:t xml:space="preserve">At this moment, it seems appropriate to generalize the results of DNA study on sporadic CJD and kuru to variant CJD. To date, all 172 confirmed cases of </w:t>
      </w:r>
      <w:proofErr w:type="spellStart"/>
      <w:r>
        <w:t>vCJD</w:t>
      </w:r>
      <w:proofErr w:type="spellEnd"/>
      <w:r>
        <w:t xml:space="preserve"> in UK have been found to be homozygous for methionine at codon 129. There has been only one suspected case of a </w:t>
      </w:r>
      <w:proofErr w:type="spellStart"/>
      <w:r>
        <w:t>vCJD</w:t>
      </w:r>
      <w:proofErr w:type="spellEnd"/>
      <w:r>
        <w:t xml:space="preserve"> patient not methionine-homozygous at codon 129, and this patient died of a </w:t>
      </w:r>
      <w:proofErr w:type="spellStart"/>
      <w:r>
        <w:t>nonneurological</w:t>
      </w:r>
      <w:proofErr w:type="spellEnd"/>
      <w:r>
        <w:t xml:space="preserve"> cause before exhibiting symptoms of </w:t>
      </w:r>
      <w:proofErr w:type="spellStart"/>
      <w:r>
        <w:t>vCJD</w:t>
      </w:r>
      <w:proofErr w:type="spellEnd"/>
      <w:r>
        <w:t xml:space="preserve"> (Bishop, 2009). These </w:t>
      </w:r>
      <w:r>
        <w:lastRenderedPageBreak/>
        <w:t xml:space="preserve">results show that the genetic susceptibility and resistance present in </w:t>
      </w:r>
      <w:proofErr w:type="spellStart"/>
      <w:r>
        <w:t>sCJD</w:t>
      </w:r>
      <w:proofErr w:type="spellEnd"/>
      <w:r>
        <w:t xml:space="preserve"> and kuru are also present in </w:t>
      </w:r>
      <w:proofErr w:type="spellStart"/>
      <w:r>
        <w:t>vCJD</w:t>
      </w:r>
      <w:proofErr w:type="spellEnd"/>
      <w:r>
        <w:t xml:space="preserve">. Given the results of existing studies on sporadic CJD and kuru, it is possible that those not homozygous for methionine at codon 129 have longer incubation period. Should this be the case, there could be a number of cases of </w:t>
      </w:r>
      <w:proofErr w:type="spellStart"/>
      <w:r>
        <w:t>vCJD</w:t>
      </w:r>
      <w:proofErr w:type="spellEnd"/>
      <w:r>
        <w:t xml:space="preserve"> transmission by blood transfusion that have been undetected so far.</w:t>
      </w:r>
    </w:p>
    <w:p w:rsidR="0089487C" w:rsidRDefault="0089487C" w:rsidP="0089487C">
      <w:pPr>
        <w:pStyle w:val="ExposeBodyText"/>
        <w:rPr>
          <w:rFonts w:ascii="Times New Roman" w:hAnsi="Times New Roman" w:cs="Times New Roman"/>
        </w:rPr>
      </w:pPr>
      <w:r>
        <w:t xml:space="preserve">Even among patients homozygous for methionine at codon 129, many cases of </w:t>
      </w:r>
      <w:proofErr w:type="spellStart"/>
      <w:r>
        <w:t>vCJD</w:t>
      </w:r>
      <w:proofErr w:type="spellEnd"/>
      <w:r>
        <w:rPr>
          <w:rFonts w:ascii="Times New Roman" w:hAnsi="Times New Roman" w:cs="Times New Roman"/>
        </w:rPr>
        <w:t xml:space="preserve"> </w:t>
      </w:r>
      <w:r>
        <w:t xml:space="preserve">transmission by blood transfusion may have gone undetected. The condition that necessitated the transfusion in the first place is likely to kill the patient even before symptoms of </w:t>
      </w:r>
      <w:proofErr w:type="spellStart"/>
      <w:r>
        <w:t>vCJD</w:t>
      </w:r>
      <w:proofErr w:type="spellEnd"/>
      <w:r>
        <w:t xml:space="preserve"> arise; in the U.S., only about 50% of transfusion recipients survived past the first year (Zou, 2008). Since the only definitive test for </w:t>
      </w:r>
      <w:proofErr w:type="spellStart"/>
      <w:r>
        <w:t>vCJD</w:t>
      </w:r>
      <w:proofErr w:type="spellEnd"/>
      <w:r>
        <w:t xml:space="preserve"> is brain biopsy performed during autopsy, those patients infected with </w:t>
      </w:r>
      <w:proofErr w:type="spellStart"/>
      <w:r>
        <w:t>vCJD</w:t>
      </w:r>
      <w:proofErr w:type="spellEnd"/>
      <w:r>
        <w:t xml:space="preserve"> but asymptomatic may have been overlooked. It is clear from the current evidence that transmission of </w:t>
      </w:r>
      <w:proofErr w:type="spellStart"/>
      <w:r>
        <w:t>vCJD</w:t>
      </w:r>
      <w:proofErr w:type="spellEnd"/>
      <w:r>
        <w:t xml:space="preserve"> through blood transfusion is possible, but there may be more cases of this type of transmission that have been unnoticed. Thus, the evidences outlined above indicate that it is possible (although with lower infectivity than brain matter) for blood transfusion to transmit </w:t>
      </w:r>
      <w:proofErr w:type="spellStart"/>
      <w:r>
        <w:t>vCJD</w:t>
      </w:r>
      <w:proofErr w:type="spellEnd"/>
      <w:r>
        <w:t xml:space="preserve"> from human to human and that this route of transmission may be nontrivial.</w:t>
      </w:r>
    </w:p>
    <w:p w:rsidR="0089487C" w:rsidRDefault="0089487C" w:rsidP="0089487C">
      <w:pPr>
        <w:pStyle w:val="ExposeBodyText"/>
        <w:rPr>
          <w:rFonts w:ascii="Times New Roman" w:hAnsi="Times New Roman" w:cs="Times New Roman"/>
        </w:rPr>
      </w:pPr>
    </w:p>
    <w:p w:rsidR="0089487C" w:rsidRDefault="0089487C" w:rsidP="0089487C">
      <w:pPr>
        <w:pStyle w:val="ExposeBodyText"/>
        <w:rPr>
          <w:rFonts w:ascii="Times New Roman" w:hAnsi="Times New Roman" w:cs="Times New Roman"/>
        </w:rPr>
      </w:pPr>
    </w:p>
    <w:p w:rsidR="0089487C" w:rsidRDefault="0089487C" w:rsidP="0089487C">
      <w:pPr>
        <w:pStyle w:val="ExposeBodyText"/>
        <w:ind w:firstLine="0"/>
        <w:rPr>
          <w:rFonts w:ascii="Times New Roman" w:hAnsi="Times New Roman" w:cs="Times New Roman"/>
        </w:rPr>
      </w:pPr>
      <w:r>
        <w:rPr>
          <w:b/>
          <w:bCs/>
        </w:rPr>
        <w:t>Public Health Measures</w:t>
      </w:r>
    </w:p>
    <w:p w:rsidR="0089487C" w:rsidRPr="004426EF" w:rsidRDefault="0089487C" w:rsidP="0089487C">
      <w:pPr>
        <w:pStyle w:val="ExposeBodyText"/>
        <w:keepNext/>
        <w:framePr w:dropCap="drop" w:lines="2" w:hSpace="72" w:wrap="around" w:vAnchor="text" w:hAnchor="text"/>
        <w:spacing w:line="600" w:lineRule="exact"/>
        <w:ind w:firstLine="0"/>
        <w:rPr>
          <w:rFonts w:ascii="Verdana" w:hAnsi="Verdana"/>
          <w:position w:val="-6"/>
          <w:sz w:val="56"/>
        </w:rPr>
      </w:pPr>
      <w:r w:rsidRPr="004426EF">
        <w:rPr>
          <w:rFonts w:ascii="Verdana" w:hAnsi="Verdana"/>
          <w:position w:val="-6"/>
          <w:sz w:val="56"/>
        </w:rPr>
        <w:lastRenderedPageBreak/>
        <w:t>T</w:t>
      </w:r>
    </w:p>
    <w:p w:rsidR="0089487C" w:rsidRDefault="0089487C" w:rsidP="0089487C">
      <w:pPr>
        <w:pStyle w:val="ExposeBodyText"/>
        <w:ind w:firstLine="0"/>
        <w:rPr>
          <w:rFonts w:ascii="Times New Roman" w:hAnsi="Times New Roman" w:cs="Times New Roman"/>
        </w:rPr>
      </w:pPr>
      <w:r>
        <w:t xml:space="preserve">his possibility of </w:t>
      </w:r>
      <w:proofErr w:type="spellStart"/>
      <w:r>
        <w:t>vCJD</w:t>
      </w:r>
      <w:proofErr w:type="spellEnd"/>
      <w:r>
        <w:t xml:space="preserve"> transmission by blood has triggered a series of stringent measures from the United States Food and Drug Administration and the American Red Cross regarding blood safety. As a precautionary measure, the American Red Cross indefinitely defers donors who have spent more than 3 months in UK or more than 5 years in Europe between 1980 and 1996, and FDA banned the import of blood products from European nations. FDA predicted that this ban would theoretically reduce the risk of </w:t>
      </w:r>
      <w:proofErr w:type="spellStart"/>
      <w:r>
        <w:t>vCJD</w:t>
      </w:r>
      <w:proofErr w:type="spellEnd"/>
      <w:r>
        <w:t xml:space="preserve"> transmission by 87% (Senior, 2001), a potentially large benefit.</w:t>
      </w:r>
    </w:p>
    <w:p w:rsidR="0089487C" w:rsidRDefault="0089487C" w:rsidP="0089487C">
      <w:pPr>
        <w:pStyle w:val="ExposeBodyText"/>
        <w:rPr>
          <w:rFonts w:ascii="Times New Roman" w:hAnsi="Times New Roman" w:cs="Times New Roman"/>
        </w:rPr>
      </w:pPr>
      <w:r>
        <w:t xml:space="preserve">However, in order to assess whether these measures are justified, we must weigh not only the benefits but also the costs. The upsides of this policy are countered by its adverse impact on the American blood supply. The United States already has a thin supply of blood, and this measure, according to Senior (2001), would reduce the blood supply by up to 8%. Even more detrimental would be the ban on blood import from Europe, especially in the New York area; for example, the New York Blood Center draws a quarter of its blood supply from imported European </w:t>
      </w:r>
      <w:proofErr w:type="gramStart"/>
      <w:r>
        <w:t>blood, and</w:t>
      </w:r>
      <w:proofErr w:type="gramEnd"/>
      <w:r>
        <w:rPr>
          <w:rFonts w:ascii="Times New Roman" w:hAnsi="Times New Roman" w:cs="Times New Roman"/>
        </w:rPr>
        <w:t xml:space="preserve"> </w:t>
      </w:r>
      <w:r>
        <w:t>cutting off this supply would threaten the adequate supply of blood.</w:t>
      </w:r>
    </w:p>
    <w:p w:rsidR="0089487C" w:rsidRDefault="0089487C" w:rsidP="0089487C">
      <w:pPr>
        <w:pStyle w:val="ExposeBodyText"/>
        <w:rPr>
          <w:rFonts w:ascii="Times New Roman" w:hAnsi="Times New Roman" w:cs="Times New Roman"/>
        </w:rPr>
      </w:pPr>
      <w:r>
        <w:t xml:space="preserve">What is even more problematic about the measures that FDA and the American Red Cross have implemented is their misguided target. Currently, the donor deferral and the blood import ban affect not only those who travelled to UK, where the vast majority of </w:t>
      </w:r>
      <w:proofErr w:type="spellStart"/>
      <w:r>
        <w:t>vCJD</w:t>
      </w:r>
      <w:proofErr w:type="spellEnd"/>
      <w:r>
        <w:t xml:space="preserve"> cases are clustered, but also entire Europe. Even those </w:t>
      </w:r>
      <w:r>
        <w:lastRenderedPageBreak/>
        <w:t xml:space="preserve">who lived for more than five years in Eastern Europe, where there has never been a case of </w:t>
      </w:r>
      <w:proofErr w:type="spellStart"/>
      <w:r>
        <w:t>vCJD</w:t>
      </w:r>
      <w:proofErr w:type="spellEnd"/>
      <w:r>
        <w:t xml:space="preserve">, are subject to the deferral policy. Moreover, the import ban affects continental Europe—where there have been few cases of </w:t>
      </w:r>
      <w:proofErr w:type="spellStart"/>
      <w:r>
        <w:t>vCJD</w:t>
      </w:r>
      <w:proofErr w:type="spellEnd"/>
      <w:r>
        <w:t xml:space="preserve">—more than the United Kingdom. New York Blood Center’s imported blood came from Germany, the Netherlands, and Switzerland; in all these nations combined, there have only been three cases of </w:t>
      </w:r>
      <w:proofErr w:type="spellStart"/>
      <w:r>
        <w:t>vCJD</w:t>
      </w:r>
      <w:proofErr w:type="spellEnd"/>
      <w:r>
        <w:t xml:space="preserve"> so far. While the donor deferral and import ban policies may be well-intentioned, low incidence of </w:t>
      </w:r>
      <w:proofErr w:type="spellStart"/>
      <w:r>
        <w:t>vCJD</w:t>
      </w:r>
      <w:proofErr w:type="spellEnd"/>
      <w:r>
        <w:t xml:space="preserve"> in continental Europe suggest that they are misguided.</w:t>
      </w:r>
    </w:p>
    <w:p w:rsidR="0089487C" w:rsidRDefault="0089487C" w:rsidP="0089487C">
      <w:pPr>
        <w:pStyle w:val="ExposeBodyText"/>
        <w:rPr>
          <w:rFonts w:ascii="Times New Roman" w:hAnsi="Times New Roman" w:cs="Times New Roman"/>
        </w:rPr>
      </w:pPr>
    </w:p>
    <w:p w:rsidR="0089487C" w:rsidRDefault="0089487C" w:rsidP="0089487C">
      <w:pPr>
        <w:pStyle w:val="ExposeBodyText"/>
        <w:rPr>
          <w:rFonts w:ascii="Times New Roman" w:hAnsi="Times New Roman" w:cs="Times New Roman"/>
        </w:rPr>
      </w:pPr>
    </w:p>
    <w:p w:rsidR="0089487C" w:rsidRDefault="0089487C" w:rsidP="0089487C">
      <w:pPr>
        <w:pStyle w:val="ExposeSectionSubtitle"/>
        <w:rPr>
          <w:rFonts w:ascii="Times New Roman" w:hAnsi="Times New Roman" w:cs="Times New Roman"/>
        </w:rPr>
      </w:pPr>
      <w:r>
        <w:t>Alternatives to Donor Deferral and Import Ban</w:t>
      </w:r>
    </w:p>
    <w:p w:rsidR="0089487C" w:rsidRPr="004426EF" w:rsidRDefault="0089487C" w:rsidP="0089487C">
      <w:pPr>
        <w:pStyle w:val="ExposeBodyText"/>
        <w:keepNext/>
        <w:framePr w:dropCap="drop" w:lines="2" w:hSpace="72" w:wrap="around" w:vAnchor="text" w:hAnchor="text"/>
        <w:spacing w:line="600" w:lineRule="exact"/>
        <w:ind w:firstLine="0"/>
        <w:rPr>
          <w:rFonts w:ascii="Verdana" w:hAnsi="Verdana"/>
          <w:position w:val="-6"/>
          <w:sz w:val="56"/>
        </w:rPr>
      </w:pPr>
      <w:r w:rsidRPr="004426EF">
        <w:rPr>
          <w:rFonts w:ascii="Verdana" w:hAnsi="Verdana"/>
          <w:position w:val="-6"/>
          <w:sz w:val="56"/>
        </w:rPr>
        <w:t>T</w:t>
      </w:r>
    </w:p>
    <w:p w:rsidR="0089487C" w:rsidRDefault="0089487C" w:rsidP="0089487C">
      <w:pPr>
        <w:pStyle w:val="ExposeBodyText"/>
        <w:ind w:firstLine="0"/>
        <w:rPr>
          <w:rFonts w:ascii="Times New Roman" w:hAnsi="Times New Roman" w:cs="Times New Roman"/>
        </w:rPr>
      </w:pPr>
      <w:r>
        <w:t xml:space="preserve">he most obvious solution to the problem of misguided policy outlined above is modifying the policy to target the most risky nation, the United Kingdom. However, it is also true that public health policy must be conservative and cautious; it is possible that should there be a few cases of </w:t>
      </w:r>
      <w:proofErr w:type="spellStart"/>
      <w:r>
        <w:t>vCJD</w:t>
      </w:r>
      <w:proofErr w:type="spellEnd"/>
      <w:r>
        <w:t xml:space="preserve"> transmission by blood, the public would lose faith in the blood system. As such, we cannot leave imported blood from continental Europe unmonitored. In order to balance the costs and the benefits of public health policy regarding </w:t>
      </w:r>
      <w:proofErr w:type="spellStart"/>
      <w:r>
        <w:t>vCJD</w:t>
      </w:r>
      <w:proofErr w:type="spellEnd"/>
      <w:r>
        <w:t xml:space="preserve"> and blood supply, we need to reinforce the current system in place, and there are two possible additions:</w:t>
      </w:r>
    </w:p>
    <w:p w:rsidR="0089487C" w:rsidRDefault="0089487C" w:rsidP="0089487C">
      <w:pPr>
        <w:pStyle w:val="ExposeBodyText"/>
        <w:ind w:firstLine="0"/>
        <w:rPr>
          <w:rFonts w:ascii="Times New Roman" w:hAnsi="Times New Roman" w:cs="Times New Roman"/>
        </w:rPr>
      </w:pPr>
    </w:p>
    <w:p w:rsidR="0089487C" w:rsidRPr="002032D4" w:rsidRDefault="0089487C" w:rsidP="0089487C">
      <w:pPr>
        <w:pStyle w:val="ExposeBodyText"/>
        <w:ind w:firstLine="0"/>
        <w:rPr>
          <w:rFonts w:ascii="Times New Roman" w:hAnsi="Times New Roman" w:cs="Times New Roman"/>
          <w:b/>
        </w:rPr>
      </w:pPr>
      <w:proofErr w:type="spellStart"/>
      <w:r w:rsidRPr="002032D4">
        <w:rPr>
          <w:b/>
          <w:i/>
          <w:iCs/>
        </w:rPr>
        <w:t>i</w:t>
      </w:r>
      <w:proofErr w:type="spellEnd"/>
      <w:r w:rsidRPr="002032D4">
        <w:rPr>
          <w:b/>
          <w:i/>
          <w:iCs/>
        </w:rPr>
        <w:t>. Blood tests</w:t>
      </w:r>
    </w:p>
    <w:p w:rsidR="0089487C" w:rsidRDefault="0089487C" w:rsidP="0089487C">
      <w:pPr>
        <w:pStyle w:val="ExposeBodyText"/>
      </w:pPr>
      <w:r>
        <w:lastRenderedPageBreak/>
        <w:t>A blood test is the most direct solution to the problem of tainted blood supply. If the</w:t>
      </w:r>
      <w:r>
        <w:rPr>
          <w:rFonts w:ascii="Times New Roman" w:hAnsi="Times New Roman" w:cs="Times New Roman"/>
        </w:rPr>
        <w:t xml:space="preserve"> </w:t>
      </w:r>
      <w:r>
        <w:t>American Red Cross could identify the blood units that are contaminated, we would be able to</w:t>
      </w:r>
      <w:r>
        <w:rPr>
          <w:rFonts w:ascii="Times New Roman" w:hAnsi="Times New Roman" w:cs="Times New Roman"/>
        </w:rPr>
        <w:t xml:space="preserve"> </w:t>
      </w:r>
      <w:r>
        <w:t xml:space="preserve">reducing the risk of transmission to near zero while minimizing the detrimental effects on the blood supply. However, developing a blood test for </w:t>
      </w:r>
      <w:proofErr w:type="spellStart"/>
      <w:r>
        <w:t>vCJD</w:t>
      </w:r>
      <w:proofErr w:type="spellEnd"/>
      <w:r>
        <w:t xml:space="preserve"> is no easy task. The greatest obstacle lies in the fact that currently the only known marker of </w:t>
      </w:r>
      <w:proofErr w:type="spellStart"/>
      <w:r>
        <w:t>vCJD</w:t>
      </w:r>
      <w:proofErr w:type="spellEnd"/>
      <w:r>
        <w:t xml:space="preserve"> in blood is </w:t>
      </w:r>
      <w:proofErr w:type="spellStart"/>
      <w:r>
        <w:t>PrP</w:t>
      </w:r>
      <w:r>
        <w:rPr>
          <w:sz w:val="28"/>
          <w:szCs w:val="28"/>
          <w:vertAlign w:val="superscript"/>
        </w:rPr>
        <w:t>Sc</w:t>
      </w:r>
      <w:proofErr w:type="spellEnd"/>
      <w:r>
        <w:t xml:space="preserve">. The concentration of </w:t>
      </w:r>
      <w:proofErr w:type="spellStart"/>
      <w:r>
        <w:t>PrP</w:t>
      </w:r>
      <w:r>
        <w:rPr>
          <w:sz w:val="28"/>
          <w:szCs w:val="28"/>
          <w:vertAlign w:val="superscript"/>
        </w:rPr>
        <w:t>Sc</w:t>
      </w:r>
      <w:proofErr w:type="spellEnd"/>
      <w:r>
        <w:t xml:space="preserve"> is high enough to be infectious but low enough to be practically undetectable—in the order of </w:t>
      </w:r>
      <w:proofErr w:type="spellStart"/>
      <w:r>
        <w:t>pg</w:t>
      </w:r>
      <w:proofErr w:type="spellEnd"/>
      <w:r>
        <w:t>/mL of blood (</w:t>
      </w:r>
      <w:proofErr w:type="spellStart"/>
      <w:r>
        <w:t>Grassi</w:t>
      </w:r>
      <w:proofErr w:type="spellEnd"/>
      <w:r>
        <w:t xml:space="preserve">, 2008). Furthermore, given the immense psychological, social, and economic impact of </w:t>
      </w:r>
      <w:proofErr w:type="spellStart"/>
      <w:r>
        <w:t>vCJD</w:t>
      </w:r>
      <w:proofErr w:type="spellEnd"/>
      <w:r>
        <w:t xml:space="preserve"> on the society, the blood test must be extremely sensitive and specific. </w:t>
      </w:r>
    </w:p>
    <w:p w:rsidR="0089487C" w:rsidRPr="006225AE" w:rsidRDefault="0089487C" w:rsidP="0089487C">
      <w:pPr>
        <w:pStyle w:val="ExposeBodyText"/>
      </w:pPr>
      <w:r>
        <w:t xml:space="preserve">For example, even if we were to assume 99% sensitivity and specificity and 1 in 10,000 prevalence (a very conservative figure given that the incidence of </w:t>
      </w:r>
      <w:proofErr w:type="spellStart"/>
      <w:r>
        <w:t>sCJD</w:t>
      </w:r>
      <w:proofErr w:type="spellEnd"/>
      <w:r>
        <w:t xml:space="preserve"> is 1 in 1 million), the test would yield a hundred times as many false positives than true positives (Turner, 2009). Due to ethical concerns, those testing positive would have to be notified as such, and this would have immense impact on the society. For instance, in the case of Japan, mere three cows infected with BSE are estimated to have cost the economy $2.76 billion (Yam, 2003). Therefore, given this potentially explosive impact, universal blood tests seem neither feasible nor desirable.</w:t>
      </w:r>
    </w:p>
    <w:p w:rsidR="0089487C" w:rsidRDefault="0089487C" w:rsidP="0089487C">
      <w:pPr>
        <w:pStyle w:val="ExposeBodyText"/>
        <w:rPr>
          <w:rFonts w:ascii="Times New Roman" w:hAnsi="Times New Roman" w:cs="Times New Roman"/>
        </w:rPr>
      </w:pPr>
    </w:p>
    <w:p w:rsidR="0089487C" w:rsidRPr="002032D4" w:rsidRDefault="0089487C" w:rsidP="0089487C">
      <w:pPr>
        <w:pStyle w:val="ExposeBodyText"/>
        <w:ind w:firstLine="0"/>
        <w:rPr>
          <w:rFonts w:ascii="Times New Roman" w:hAnsi="Times New Roman" w:cs="Times New Roman"/>
          <w:b/>
        </w:rPr>
      </w:pPr>
      <w:r w:rsidRPr="002032D4">
        <w:rPr>
          <w:b/>
          <w:i/>
          <w:iCs/>
        </w:rPr>
        <w:t>ii. Component Processing</w:t>
      </w:r>
    </w:p>
    <w:p w:rsidR="0089487C" w:rsidRDefault="0089487C" w:rsidP="0089487C">
      <w:pPr>
        <w:pStyle w:val="ExposeBodyText"/>
        <w:rPr>
          <w:rFonts w:ascii="Times New Roman" w:hAnsi="Times New Roman" w:cs="Times New Roman"/>
        </w:rPr>
      </w:pPr>
      <w:r>
        <w:lastRenderedPageBreak/>
        <w:t xml:space="preserve">Component processing of leukocytes and plasma can offer a less dangerous alternative. According to Murphy (1999), it is likely that host B lymphocytes are involved in the transport of prions from the periphery to the central nervous system. Zou et al. (2008) added further that plasma seems to be another transmission route for </w:t>
      </w:r>
      <w:proofErr w:type="spellStart"/>
      <w:r>
        <w:t>PrP</w:t>
      </w:r>
      <w:r>
        <w:rPr>
          <w:sz w:val="28"/>
          <w:szCs w:val="28"/>
          <w:vertAlign w:val="superscript"/>
        </w:rPr>
        <w:t>Sc</w:t>
      </w:r>
      <w:proofErr w:type="spellEnd"/>
      <w:r>
        <w:t xml:space="preserve">, while rejecting the hypothesis that red blood cells carry </w:t>
      </w:r>
      <w:proofErr w:type="spellStart"/>
      <w:r>
        <w:t>PrP</w:t>
      </w:r>
      <w:r>
        <w:rPr>
          <w:sz w:val="28"/>
          <w:szCs w:val="28"/>
          <w:vertAlign w:val="superscript"/>
        </w:rPr>
        <w:t>Sc</w:t>
      </w:r>
      <w:proofErr w:type="spellEnd"/>
      <w:r>
        <w:t xml:space="preserve">. These results suggest that reduction of leukocytes and plasma fractionation can lower the risk of </w:t>
      </w:r>
      <w:proofErr w:type="spellStart"/>
      <w:r>
        <w:t>vCJD</w:t>
      </w:r>
      <w:proofErr w:type="spellEnd"/>
      <w:r>
        <w:t xml:space="preserve"> transmission by blood.</w:t>
      </w:r>
    </w:p>
    <w:p w:rsidR="0089487C" w:rsidRDefault="0089487C" w:rsidP="0089487C">
      <w:pPr>
        <w:pStyle w:val="ExposeBodyText"/>
        <w:rPr>
          <w:rFonts w:ascii="Times New Roman" w:hAnsi="Times New Roman" w:cs="Times New Roman"/>
        </w:rPr>
      </w:pPr>
      <w:r>
        <w:t>Of course, these measures applied alone are insufficient. Leukodepletion by itself reduces only about half of the infectivity. However, there are prion removal devices under development that would significantly decrease the infectivity of the contaminated blood, and leukocyte reduction is an</w:t>
      </w:r>
      <w:r>
        <w:rPr>
          <w:rFonts w:ascii="Times New Roman" w:hAnsi="Times New Roman" w:cs="Times New Roman"/>
        </w:rPr>
        <w:t xml:space="preserve"> </w:t>
      </w:r>
      <w:r>
        <w:t xml:space="preserve">important first step. Plasma fractionation also seems to help prevent transmission of </w:t>
      </w:r>
      <w:proofErr w:type="spellStart"/>
      <w:r>
        <w:t>vCJD</w:t>
      </w:r>
      <w:proofErr w:type="spellEnd"/>
      <w:r>
        <w:t xml:space="preserve"> through</w:t>
      </w:r>
      <w:r>
        <w:rPr>
          <w:rFonts w:ascii="Times New Roman" w:hAnsi="Times New Roman" w:cs="Times New Roman"/>
        </w:rPr>
        <w:t xml:space="preserve"> </w:t>
      </w:r>
      <w:r>
        <w:t xml:space="preserve">blood; no case of </w:t>
      </w:r>
      <w:proofErr w:type="spellStart"/>
      <w:r>
        <w:t>vCJD</w:t>
      </w:r>
      <w:proofErr w:type="spellEnd"/>
      <w:r>
        <w:t xml:space="preserve"> by plasma products has been reported (Turner, 2009). While universal adoption of these procedures would be expensive—estimated at $400 million/year for the US— selective administration on geographically risky blood units is desirable (Murphy, 1999).</w:t>
      </w:r>
    </w:p>
    <w:p w:rsidR="0089487C" w:rsidRDefault="0089487C" w:rsidP="0089487C">
      <w:pPr>
        <w:pStyle w:val="ExposeBodyText"/>
        <w:rPr>
          <w:rFonts w:ascii="Verdana" w:hAnsi="Verdana" w:cs="Times New Roman"/>
        </w:rPr>
      </w:pPr>
    </w:p>
    <w:p w:rsidR="0089487C" w:rsidRDefault="0089487C" w:rsidP="0089487C">
      <w:pPr>
        <w:pStyle w:val="ExposeSectionSubtitle"/>
        <w:rPr>
          <w:rFonts w:ascii="Times New Roman" w:hAnsi="Times New Roman" w:cs="Times New Roman"/>
          <w:b w:val="0"/>
        </w:rPr>
      </w:pPr>
    </w:p>
    <w:p w:rsidR="0089487C" w:rsidRDefault="0089487C" w:rsidP="0089487C">
      <w:pPr>
        <w:pStyle w:val="ExposeSectionSubtitle"/>
        <w:rPr>
          <w:rFonts w:ascii="Times New Roman" w:hAnsi="Times New Roman" w:cs="Times New Roman"/>
        </w:rPr>
      </w:pPr>
      <w:r>
        <w:t>Conclusion</w:t>
      </w:r>
    </w:p>
    <w:p w:rsidR="0089487C" w:rsidRPr="007C3AE6" w:rsidRDefault="0089487C" w:rsidP="0089487C">
      <w:pPr>
        <w:pStyle w:val="ExposeBodyText"/>
        <w:keepNext/>
        <w:framePr w:dropCap="drop" w:lines="2" w:hSpace="72" w:wrap="around" w:vAnchor="text" w:hAnchor="text"/>
        <w:spacing w:line="600" w:lineRule="exact"/>
        <w:ind w:firstLine="0"/>
        <w:rPr>
          <w:rFonts w:ascii="Verdana" w:hAnsi="Verdana"/>
          <w:position w:val="-6"/>
          <w:sz w:val="56"/>
        </w:rPr>
      </w:pPr>
      <w:r w:rsidRPr="007C3AE6">
        <w:rPr>
          <w:rFonts w:ascii="Verdana" w:hAnsi="Verdana"/>
          <w:position w:val="-6"/>
          <w:sz w:val="56"/>
        </w:rPr>
        <w:t>I</w:t>
      </w:r>
    </w:p>
    <w:p w:rsidR="0089487C" w:rsidRDefault="0089487C" w:rsidP="0089487C">
      <w:pPr>
        <w:pStyle w:val="ExposeBodyText"/>
        <w:ind w:firstLine="0"/>
        <w:rPr>
          <w:rFonts w:ascii="Times New Roman" w:hAnsi="Times New Roman" w:cs="Times New Roman"/>
        </w:rPr>
      </w:pPr>
      <w:r>
        <w:t xml:space="preserve">t is, of course, without doubt that the vast majority of </w:t>
      </w:r>
      <w:proofErr w:type="spellStart"/>
      <w:r>
        <w:t>vCJD</w:t>
      </w:r>
      <w:proofErr w:type="spellEnd"/>
      <w:r>
        <w:t xml:space="preserve"> cases are transmitted through consumption of contaminated beef. Of nearly two hundred cases reported worldwide, only four </w:t>
      </w:r>
      <w:r>
        <w:lastRenderedPageBreak/>
        <w:t xml:space="preserve">have been suspected cases of transmission by blood. However, the current evidence indicates that this possibility is present and may even be greater than we think. Since it is difficult to know for certain how long the incubation period of </w:t>
      </w:r>
      <w:proofErr w:type="spellStart"/>
      <w:r>
        <w:t>vCJD</w:t>
      </w:r>
      <w:proofErr w:type="spellEnd"/>
      <w:r>
        <w:t xml:space="preserve"> is or how many cases of </w:t>
      </w:r>
      <w:proofErr w:type="spellStart"/>
      <w:r>
        <w:t>vCJD</w:t>
      </w:r>
      <w:proofErr w:type="spellEnd"/>
      <w:r>
        <w:t xml:space="preserve"> transmission by blood have gone undetected, therefore, it is advisable that public health measures be as conservative as possible and restrict potentially risky blood donors. But to adopt overly stringent measures would be to do more harm than good; particularly when the blood supply in the United States is stretched thin and threatens the health of many that need the transfusions, import ban and donor deferral policy that encompasses even the relatively </w:t>
      </w:r>
      <w:proofErr w:type="spellStart"/>
      <w:r>
        <w:t>vCJD</w:t>
      </w:r>
      <w:proofErr w:type="spellEnd"/>
      <w:r>
        <w:t xml:space="preserve">-free nations of Europe is detrimental. Thus, given the current research on </w:t>
      </w:r>
      <w:proofErr w:type="spellStart"/>
      <w:r>
        <w:t>vCJD</w:t>
      </w:r>
      <w:proofErr w:type="spellEnd"/>
      <w:r>
        <w:t xml:space="preserve"> and its transmission mechanism, the current FDA policies regarding blood supply and </w:t>
      </w:r>
      <w:proofErr w:type="spellStart"/>
      <w:r>
        <w:t>vCJD</w:t>
      </w:r>
      <w:proofErr w:type="spellEnd"/>
      <w:r>
        <w:t xml:space="preserve"> should be modified to 1) target the core nation in the crisis, UK, and 2) reduce as much infectivity in blood supply as possible through leukocyte reduction and plasma fractionation.</w:t>
      </w:r>
    </w:p>
    <w:p w:rsidR="001171E6" w:rsidRDefault="001171E6">
      <w:pPr>
        <w:pBdr>
          <w:bottom w:val="single" w:sz="6" w:space="1" w:color="auto"/>
        </w:pBdr>
        <w:rPr>
          <w:rFonts w:ascii="Verdana" w:hAnsi="Verdana"/>
          <w:b/>
          <w:sz w:val="20"/>
          <w:szCs w:val="20"/>
        </w:rPr>
      </w:pPr>
      <w:r>
        <w:rPr>
          <w:rFonts w:ascii="Verdana" w:hAnsi="Verdana"/>
        </w:rPr>
        <w:br w:type="column"/>
      </w:r>
      <w:r w:rsidR="0089487C">
        <w:rPr>
          <w:rFonts w:ascii="Verdana" w:hAnsi="Verdana"/>
          <w:b/>
          <w:sz w:val="20"/>
          <w:szCs w:val="20"/>
        </w:rPr>
        <w:lastRenderedPageBreak/>
        <w:t>Literature Cited</w:t>
      </w:r>
      <w:bookmarkStart w:id="0" w:name="_GoBack"/>
      <w:bookmarkEnd w:id="0"/>
    </w:p>
    <w:p w:rsidR="001171E6" w:rsidRDefault="001171E6">
      <w:pPr>
        <w:rPr>
          <w:rFonts w:ascii="Verdana" w:hAnsi="Verdana"/>
          <w:sz w:val="20"/>
          <w:szCs w:val="20"/>
        </w:rPr>
      </w:pPr>
    </w:p>
    <w:p w:rsidR="0089487C" w:rsidRDefault="0089487C" w:rsidP="0089487C">
      <w:pPr>
        <w:pStyle w:val="ExposeBodyText"/>
        <w:ind w:firstLine="0"/>
        <w:rPr>
          <w:rFonts w:ascii="Times New Roman" w:hAnsi="Times New Roman" w:cs="Times New Roman"/>
        </w:rPr>
      </w:pPr>
      <w:r>
        <w:t>Bishop MT, Pennington C, Heath CA, Will RG, Knight RSG. PRNP variation in UK sporadic and variant Creutzfeldt-Jakob disease highlights genetic risk factors and a novel non-synonymous polymorphism. BMC Medical Genetics 2009 Dec 26; 10: 146.</w:t>
      </w:r>
    </w:p>
    <w:p w:rsidR="0089487C" w:rsidRDefault="0089487C" w:rsidP="0089487C">
      <w:pPr>
        <w:pStyle w:val="ExposeBodyText"/>
        <w:rPr>
          <w:rFonts w:ascii="Times New Roman" w:hAnsi="Times New Roman" w:cs="Times New Roman"/>
        </w:rPr>
      </w:pPr>
    </w:p>
    <w:p w:rsidR="0089487C" w:rsidRDefault="0089487C" w:rsidP="0089487C">
      <w:pPr>
        <w:pStyle w:val="ExposeBodyText"/>
        <w:ind w:firstLine="0"/>
        <w:rPr>
          <w:rFonts w:ascii="Times New Roman" w:hAnsi="Times New Roman" w:cs="Times New Roman"/>
        </w:rPr>
      </w:pPr>
      <w:proofErr w:type="spellStart"/>
      <w:r>
        <w:t>Cervenakova</w:t>
      </w:r>
      <w:proofErr w:type="spellEnd"/>
      <w:r>
        <w:t xml:space="preserve"> L. </w:t>
      </w:r>
      <w:proofErr w:type="spellStart"/>
      <w:r>
        <w:t>Yakovleva</w:t>
      </w:r>
      <w:proofErr w:type="spellEnd"/>
      <w:r>
        <w:t xml:space="preserve"> O., McKenzie C, </w:t>
      </w:r>
      <w:proofErr w:type="spellStart"/>
      <w:r>
        <w:t>Kolchinsky</w:t>
      </w:r>
      <w:proofErr w:type="spellEnd"/>
      <w:r>
        <w:t xml:space="preserve"> S, McShane L, </w:t>
      </w:r>
      <w:proofErr w:type="spellStart"/>
      <w:r>
        <w:t>Drohan</w:t>
      </w:r>
      <w:proofErr w:type="spellEnd"/>
      <w:r>
        <w:t xml:space="preserve"> WN, Brown P. Similar levels of infectivity in the blood of mice infected with human-derived </w:t>
      </w:r>
      <w:proofErr w:type="spellStart"/>
      <w:r>
        <w:t>vCJD</w:t>
      </w:r>
      <w:proofErr w:type="spellEnd"/>
      <w:r>
        <w:t xml:space="preserve"> and GSS strains of transmissible spongiform encephalopathy. Transfusion. 2003 Dec; 43(12): 1687-94.</w:t>
      </w:r>
    </w:p>
    <w:p w:rsidR="0089487C" w:rsidRDefault="0089487C" w:rsidP="0089487C">
      <w:pPr>
        <w:pStyle w:val="ExposeBodyText"/>
        <w:rPr>
          <w:rFonts w:ascii="Times New Roman" w:hAnsi="Times New Roman" w:cs="Times New Roman"/>
        </w:rPr>
      </w:pPr>
    </w:p>
    <w:p w:rsidR="0089487C" w:rsidRDefault="0089487C" w:rsidP="0089487C">
      <w:pPr>
        <w:pStyle w:val="ExposeBodyText"/>
        <w:ind w:firstLine="0"/>
        <w:rPr>
          <w:rFonts w:ascii="Times New Roman" w:hAnsi="Times New Roman" w:cs="Times New Roman"/>
        </w:rPr>
      </w:pPr>
      <w:r>
        <w:t xml:space="preserve">Donnelly CA. Bovine Spongiform Encephalopathy in the United States—An Epidemiologist’s View. N </w:t>
      </w:r>
      <w:proofErr w:type="spellStart"/>
      <w:r>
        <w:t>Engl</w:t>
      </w:r>
      <w:proofErr w:type="spellEnd"/>
      <w:r>
        <w:t xml:space="preserve"> J Med 2004 Feb 5; 350(6): 539-542.</w:t>
      </w:r>
    </w:p>
    <w:p w:rsidR="0089487C" w:rsidRDefault="0089487C" w:rsidP="0089487C">
      <w:pPr>
        <w:pStyle w:val="ExposeBodyText"/>
        <w:rPr>
          <w:rFonts w:ascii="Times New Roman" w:hAnsi="Times New Roman" w:cs="Times New Roman"/>
        </w:rPr>
      </w:pPr>
    </w:p>
    <w:p w:rsidR="0089487C" w:rsidRDefault="0089487C" w:rsidP="0089487C">
      <w:pPr>
        <w:pStyle w:val="ExposeBodyText"/>
        <w:ind w:firstLine="0"/>
        <w:rPr>
          <w:rFonts w:ascii="Times New Roman" w:hAnsi="Times New Roman" w:cs="Times New Roman"/>
        </w:rPr>
      </w:pPr>
      <w:r>
        <w:t xml:space="preserve">Goldfarb LG, </w:t>
      </w:r>
      <w:proofErr w:type="spellStart"/>
      <w:r>
        <w:t>Cervenakova</w:t>
      </w:r>
      <w:proofErr w:type="spellEnd"/>
      <w:r>
        <w:t xml:space="preserve"> L, Gajdusek DC. Genetic studies in relation to kuru: an overview. </w:t>
      </w:r>
      <w:proofErr w:type="spellStart"/>
      <w:r>
        <w:t>Curr</w:t>
      </w:r>
      <w:proofErr w:type="spellEnd"/>
      <w:r>
        <w:t xml:space="preserve"> </w:t>
      </w:r>
      <w:proofErr w:type="spellStart"/>
      <w:r>
        <w:t>Mol</w:t>
      </w:r>
      <w:proofErr w:type="spellEnd"/>
      <w:r>
        <w:t xml:space="preserve"> Med. 2004 Jun; 4(4): 375-84.</w:t>
      </w:r>
    </w:p>
    <w:p w:rsidR="0089487C" w:rsidRDefault="0089487C" w:rsidP="0089487C">
      <w:pPr>
        <w:pStyle w:val="ExposeBodyText"/>
        <w:rPr>
          <w:rFonts w:ascii="Times New Roman" w:hAnsi="Times New Roman" w:cs="Times New Roman"/>
        </w:rPr>
      </w:pPr>
    </w:p>
    <w:p w:rsidR="0089487C" w:rsidRDefault="0089487C" w:rsidP="0089487C">
      <w:pPr>
        <w:pStyle w:val="ExposeBodyText"/>
        <w:ind w:firstLine="0"/>
        <w:rPr>
          <w:rFonts w:ascii="Times New Roman" w:hAnsi="Times New Roman" w:cs="Times New Roman"/>
        </w:rPr>
      </w:pPr>
      <w:r>
        <w:t>Llewelyn CA, Hewitt PE, Knight RSG, Amar K, Cousens S, Mackenzie J, Will RG. Possible transmission of variant Creutzfeldt-Jakob disease by blood transfusion. The Lancet 2004 Feb 7; 363: 417-421.</w:t>
      </w:r>
    </w:p>
    <w:p w:rsidR="0089487C" w:rsidRDefault="0089487C" w:rsidP="0089487C">
      <w:pPr>
        <w:pStyle w:val="ExposeBodyText"/>
        <w:rPr>
          <w:rFonts w:ascii="Times New Roman" w:hAnsi="Times New Roman" w:cs="Times New Roman"/>
        </w:rPr>
      </w:pPr>
    </w:p>
    <w:p w:rsidR="0089487C" w:rsidRDefault="0089487C" w:rsidP="0089487C">
      <w:pPr>
        <w:pStyle w:val="ExposeBodyText"/>
        <w:ind w:firstLine="0"/>
        <w:rPr>
          <w:rFonts w:ascii="Times New Roman" w:hAnsi="Times New Roman" w:cs="Times New Roman"/>
        </w:rPr>
      </w:pPr>
      <w:r>
        <w:lastRenderedPageBreak/>
        <w:t>Murphy MF. New Variant Creutzfeldt-Jakob Disease (</w:t>
      </w:r>
      <w:proofErr w:type="spellStart"/>
      <w:r>
        <w:t>nvCJD</w:t>
      </w:r>
      <w:proofErr w:type="spellEnd"/>
      <w:r>
        <w:t>): The Risk of Transmission by Blood Transfusion and the Potential Benefit of Leukocyte-Reduction of Blood Components. Transfusion Medicine Reviews 1999 Apr; 13(2): 75-83.</w:t>
      </w:r>
    </w:p>
    <w:p w:rsidR="0089487C" w:rsidRDefault="0089487C" w:rsidP="0089487C">
      <w:pPr>
        <w:pStyle w:val="ExposeBodyText"/>
        <w:rPr>
          <w:rFonts w:ascii="Times New Roman" w:hAnsi="Times New Roman" w:cs="Times New Roman"/>
        </w:rPr>
      </w:pPr>
    </w:p>
    <w:p w:rsidR="0089487C" w:rsidRDefault="0089487C" w:rsidP="0089487C">
      <w:pPr>
        <w:pStyle w:val="ExposeBodyText"/>
        <w:ind w:firstLine="0"/>
        <w:rPr>
          <w:rFonts w:ascii="Times New Roman" w:hAnsi="Times New Roman" w:cs="Times New Roman"/>
        </w:rPr>
      </w:pPr>
      <w:r>
        <w:t>Senior K. New variant CJD fears threaten blood supplies. The Lancet 2001 Jul 8; 358: 304.</w:t>
      </w:r>
    </w:p>
    <w:p w:rsidR="0089487C" w:rsidRDefault="0089487C" w:rsidP="0089487C">
      <w:pPr>
        <w:pStyle w:val="ExposeBodyText"/>
        <w:rPr>
          <w:rFonts w:ascii="Times New Roman" w:hAnsi="Times New Roman" w:cs="Times New Roman"/>
        </w:rPr>
      </w:pPr>
    </w:p>
    <w:p w:rsidR="0089487C" w:rsidRDefault="0089487C" w:rsidP="0089487C">
      <w:pPr>
        <w:pStyle w:val="ExposeBodyText"/>
        <w:ind w:firstLine="0"/>
        <w:rPr>
          <w:rFonts w:ascii="Times New Roman" w:hAnsi="Times New Roman" w:cs="Times New Roman"/>
        </w:rPr>
      </w:pPr>
      <w:proofErr w:type="spellStart"/>
      <w:r>
        <w:t>Silveira</w:t>
      </w:r>
      <w:proofErr w:type="spellEnd"/>
      <w:r>
        <w:t xml:space="preserve"> JR, </w:t>
      </w:r>
      <w:proofErr w:type="spellStart"/>
      <w:r>
        <w:t>Caughey</w:t>
      </w:r>
      <w:proofErr w:type="spellEnd"/>
      <w:r>
        <w:t xml:space="preserve"> B, Baron GS. Prion Protein and the Molecular Features of Transmissible Spongiform Encephalopathy Agents. In: Harris, DA, editor: Current topics in microbiology and immunology 284. Berlin: Springer, 2004.</w:t>
      </w:r>
    </w:p>
    <w:p w:rsidR="0089487C" w:rsidRDefault="0089487C" w:rsidP="0089487C">
      <w:pPr>
        <w:pStyle w:val="ExposeBodyText"/>
        <w:rPr>
          <w:rFonts w:ascii="Times New Roman" w:hAnsi="Times New Roman" w:cs="Times New Roman"/>
        </w:rPr>
      </w:pPr>
    </w:p>
    <w:p w:rsidR="0089487C" w:rsidRDefault="0089487C" w:rsidP="0089487C">
      <w:pPr>
        <w:pStyle w:val="ExposeBodyText"/>
        <w:ind w:firstLine="0"/>
        <w:rPr>
          <w:rFonts w:ascii="Times New Roman" w:hAnsi="Times New Roman" w:cs="Times New Roman"/>
        </w:rPr>
      </w:pPr>
      <w:r>
        <w:t xml:space="preserve">Smith PG, Cousens SN, </w:t>
      </w:r>
      <w:proofErr w:type="spellStart"/>
      <w:r>
        <w:t>Huillard</w:t>
      </w:r>
      <w:proofErr w:type="spellEnd"/>
      <w:r>
        <w:t xml:space="preserve"> JN, Ward HJT, Will RG. The Epidemiology of Variant Creutzfeldt-Jakob Disease. In: Harris, DA, editor: Current topics in microbiology and immunology 284. Berlin: Springer, 2004.</w:t>
      </w:r>
    </w:p>
    <w:p w:rsidR="0089487C" w:rsidRDefault="0089487C" w:rsidP="0089487C">
      <w:pPr>
        <w:pStyle w:val="ExposeBodyText"/>
        <w:rPr>
          <w:rFonts w:ascii="Times New Roman" w:hAnsi="Times New Roman" w:cs="Times New Roman"/>
        </w:rPr>
      </w:pPr>
    </w:p>
    <w:p w:rsidR="0089487C" w:rsidRDefault="0089487C" w:rsidP="0089487C">
      <w:pPr>
        <w:pStyle w:val="ExposeBodyText"/>
        <w:ind w:firstLine="0"/>
        <w:rPr>
          <w:rFonts w:ascii="Times New Roman" w:hAnsi="Times New Roman" w:cs="Times New Roman"/>
        </w:rPr>
      </w:pPr>
      <w:r>
        <w:t>Soto C. Prions. Boca Raton, FL: CRC Press, 2006.</w:t>
      </w:r>
    </w:p>
    <w:p w:rsidR="0089487C" w:rsidRDefault="0089487C" w:rsidP="0089487C">
      <w:pPr>
        <w:pStyle w:val="ExposeBodyText"/>
        <w:rPr>
          <w:rFonts w:ascii="Times New Roman" w:hAnsi="Times New Roman" w:cs="Times New Roman"/>
        </w:rPr>
      </w:pPr>
    </w:p>
    <w:p w:rsidR="0089487C" w:rsidRDefault="0089487C" w:rsidP="0089487C">
      <w:pPr>
        <w:pStyle w:val="ExposeBodyText"/>
        <w:ind w:firstLine="0"/>
        <w:rPr>
          <w:rFonts w:ascii="Times New Roman" w:hAnsi="Times New Roman" w:cs="Times New Roman"/>
        </w:rPr>
      </w:pPr>
      <w:r>
        <w:t xml:space="preserve">Turner ML. Variant Creutzfeldt-Jakob Disease. In: Murphy, MF and </w:t>
      </w:r>
      <w:proofErr w:type="spellStart"/>
      <w:r>
        <w:t>Pamphilon</w:t>
      </w:r>
      <w:proofErr w:type="spellEnd"/>
      <w:r>
        <w:t>, DH, editors: Practical Transfusion Medicine. Oxford: Wiley, 2009.</w:t>
      </w:r>
    </w:p>
    <w:p w:rsidR="0089487C" w:rsidRDefault="0089487C" w:rsidP="0089487C">
      <w:pPr>
        <w:pStyle w:val="ExposeBodyText"/>
        <w:ind w:firstLine="0"/>
      </w:pPr>
    </w:p>
    <w:p w:rsidR="0089487C" w:rsidRDefault="0089487C" w:rsidP="0089487C">
      <w:pPr>
        <w:pStyle w:val="ExposeBodyText"/>
        <w:ind w:firstLine="0"/>
        <w:rPr>
          <w:rFonts w:ascii="Times New Roman" w:hAnsi="Times New Roman" w:cs="Times New Roman"/>
        </w:rPr>
      </w:pPr>
      <w:r>
        <w:t xml:space="preserve">Tyler KL. Creutzfeldt-Jakob Disease. N </w:t>
      </w:r>
      <w:proofErr w:type="spellStart"/>
      <w:r>
        <w:t>Engl</w:t>
      </w:r>
      <w:proofErr w:type="spellEnd"/>
      <w:r>
        <w:t xml:space="preserve"> J Med 2003 Feb 20; 348(8): 681-682.</w:t>
      </w:r>
    </w:p>
    <w:p w:rsidR="0089487C" w:rsidRDefault="0089487C" w:rsidP="0089487C">
      <w:pPr>
        <w:pStyle w:val="ExposeBodyText"/>
        <w:rPr>
          <w:rFonts w:ascii="Times New Roman" w:hAnsi="Times New Roman" w:cs="Times New Roman"/>
        </w:rPr>
      </w:pPr>
    </w:p>
    <w:p w:rsidR="0089487C" w:rsidRDefault="0089487C" w:rsidP="0089487C">
      <w:pPr>
        <w:pStyle w:val="ExposeBodyText"/>
        <w:ind w:firstLine="0"/>
        <w:rPr>
          <w:rFonts w:ascii="Times New Roman" w:hAnsi="Times New Roman" w:cs="Times New Roman"/>
        </w:rPr>
      </w:pPr>
      <w:r>
        <w:t>Yam P. The Pathological Protein. New York: Copernicus, 2003.</w:t>
      </w:r>
    </w:p>
    <w:p w:rsidR="0089487C" w:rsidRDefault="0089487C" w:rsidP="0089487C">
      <w:pPr>
        <w:pStyle w:val="ExposeBodyText"/>
        <w:rPr>
          <w:rFonts w:ascii="Times New Roman" w:hAnsi="Times New Roman" w:cs="Times New Roman"/>
        </w:rPr>
      </w:pPr>
    </w:p>
    <w:p w:rsidR="0089487C" w:rsidRDefault="0089487C" w:rsidP="0089487C">
      <w:pPr>
        <w:pStyle w:val="ExposeBodyText"/>
        <w:ind w:firstLine="0"/>
        <w:rPr>
          <w:rFonts w:ascii="Times New Roman" w:hAnsi="Times New Roman" w:cs="Times New Roman"/>
        </w:rPr>
      </w:pPr>
      <w:r>
        <w:t>Zou SZ, Fang CT, Schonberger LB. Transfusion Transmission of Human Prion Diseases. Transfusion Medicine Reviews 2008 Jan; 22(1): 58-69.</w:t>
      </w:r>
    </w:p>
    <w:p w:rsidR="0089487C" w:rsidRDefault="0089487C" w:rsidP="0089487C">
      <w:pPr>
        <w:pStyle w:val="ExposeBodyText"/>
      </w:pPr>
    </w:p>
    <w:p w:rsidR="001171E6" w:rsidRPr="001171E6" w:rsidRDefault="001171E6">
      <w:pPr>
        <w:rPr>
          <w:rFonts w:ascii="Georgia" w:hAnsi="Georgia"/>
          <w:sz w:val="20"/>
          <w:szCs w:val="20"/>
        </w:rPr>
      </w:pPr>
    </w:p>
    <w:sectPr w:rsidR="001171E6" w:rsidRPr="001171E6" w:rsidSect="001171E6">
      <w:footerReference w:type="even" r:id="rId7"/>
      <w:footerReference w:type="default" r:id="rId8"/>
      <w:pgSz w:w="7920" w:h="12240"/>
      <w:pgMar w:top="1440" w:right="907" w:bottom="2880" w:left="1267" w:header="720" w:footer="2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096" w:rsidRDefault="00444096" w:rsidP="001171E6">
      <w:r>
        <w:separator/>
      </w:r>
    </w:p>
  </w:endnote>
  <w:endnote w:type="continuationSeparator" w:id="0">
    <w:p w:rsidR="00444096" w:rsidRDefault="00444096" w:rsidP="00117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Perpetua">
    <w:panose1 w:val="02020502060401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6746709"/>
      <w:docPartObj>
        <w:docPartGallery w:val="Page Numbers (Bottom of Page)"/>
        <w:docPartUnique/>
      </w:docPartObj>
    </w:sdtPr>
    <w:sdtEndPr>
      <w:rPr>
        <w:rStyle w:val="PageNumber"/>
        <w:rFonts w:ascii="Georgia" w:hAnsi="Georgia"/>
        <w:i/>
        <w:sz w:val="16"/>
        <w:szCs w:val="16"/>
      </w:rPr>
    </w:sdtEndPr>
    <w:sdtContent>
      <w:p w:rsidR="001171E6" w:rsidRPr="001171E6" w:rsidRDefault="001171E6" w:rsidP="00294E83">
        <w:pPr>
          <w:pStyle w:val="Footer"/>
          <w:framePr w:wrap="none" w:vAnchor="text" w:hAnchor="margin" w:xAlign="inside" w:y="1"/>
          <w:rPr>
            <w:rStyle w:val="PageNumber"/>
            <w:rFonts w:ascii="Georgia" w:hAnsi="Georgia"/>
            <w:i/>
            <w:sz w:val="16"/>
            <w:szCs w:val="16"/>
          </w:rPr>
        </w:pPr>
        <w:r w:rsidRPr="001171E6">
          <w:rPr>
            <w:rStyle w:val="PageNumber"/>
            <w:rFonts w:ascii="Georgia" w:hAnsi="Georgia"/>
            <w:i/>
            <w:sz w:val="16"/>
            <w:szCs w:val="16"/>
          </w:rPr>
          <w:fldChar w:fldCharType="begin"/>
        </w:r>
        <w:r w:rsidRPr="001171E6">
          <w:rPr>
            <w:rStyle w:val="PageNumber"/>
            <w:rFonts w:ascii="Georgia" w:hAnsi="Georgia"/>
            <w:i/>
            <w:sz w:val="16"/>
            <w:szCs w:val="16"/>
          </w:rPr>
          <w:instrText xml:space="preserve"> PAGE </w:instrText>
        </w:r>
        <w:r w:rsidRPr="001171E6">
          <w:rPr>
            <w:rStyle w:val="PageNumber"/>
            <w:rFonts w:ascii="Georgia" w:hAnsi="Georgia"/>
            <w:i/>
            <w:sz w:val="16"/>
            <w:szCs w:val="16"/>
          </w:rPr>
          <w:fldChar w:fldCharType="separate"/>
        </w:r>
        <w:r w:rsidRPr="001171E6">
          <w:rPr>
            <w:rStyle w:val="PageNumber"/>
            <w:rFonts w:ascii="Georgia" w:hAnsi="Georgia"/>
            <w:i/>
            <w:noProof/>
            <w:sz w:val="16"/>
            <w:szCs w:val="16"/>
          </w:rPr>
          <w:t>2</w:t>
        </w:r>
        <w:r w:rsidRPr="001171E6">
          <w:rPr>
            <w:rStyle w:val="PageNumber"/>
            <w:rFonts w:ascii="Georgia" w:hAnsi="Georgia"/>
            <w:i/>
            <w:sz w:val="16"/>
            <w:szCs w:val="16"/>
          </w:rPr>
          <w:fldChar w:fldCharType="end"/>
        </w:r>
      </w:p>
    </w:sdtContent>
  </w:sdt>
  <w:p w:rsidR="001171E6" w:rsidRPr="001171E6" w:rsidRDefault="0089487C" w:rsidP="001171E6">
    <w:pPr>
      <w:pStyle w:val="Footer"/>
      <w:ind w:right="360" w:firstLine="360"/>
      <w:jc w:val="right"/>
      <w:rPr>
        <w:rFonts w:ascii="Georgia" w:hAnsi="Georgia"/>
        <w:i/>
        <w:sz w:val="16"/>
        <w:szCs w:val="16"/>
      </w:rPr>
    </w:pPr>
    <w:r>
      <w:rPr>
        <w:rFonts w:ascii="Georgia" w:hAnsi="Georgia"/>
        <w:i/>
        <w:sz w:val="16"/>
        <w:szCs w:val="16"/>
      </w:rPr>
      <w:t xml:space="preserve">The Risk of </w:t>
    </w:r>
    <w:proofErr w:type="spellStart"/>
    <w:r>
      <w:rPr>
        <w:rFonts w:ascii="Georgia" w:hAnsi="Georgia"/>
        <w:i/>
        <w:sz w:val="16"/>
        <w:szCs w:val="16"/>
      </w:rPr>
      <w:t>vCJD</w:t>
    </w:r>
    <w:proofErr w:type="spellEnd"/>
    <w:r>
      <w:rPr>
        <w:rFonts w:ascii="Georgia" w:hAnsi="Georgia"/>
        <w:i/>
        <w:sz w:val="16"/>
        <w:szCs w:val="16"/>
      </w:rPr>
      <w:t xml:space="preserve"> Transmission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eorgia" w:hAnsi="Georgia"/>
        <w:i/>
        <w:sz w:val="16"/>
        <w:szCs w:val="16"/>
      </w:rPr>
      <w:id w:val="1375115531"/>
      <w:docPartObj>
        <w:docPartGallery w:val="Page Numbers (Bottom of Page)"/>
        <w:docPartUnique/>
      </w:docPartObj>
    </w:sdtPr>
    <w:sdtEndPr>
      <w:rPr>
        <w:rStyle w:val="PageNumber"/>
      </w:rPr>
    </w:sdtEndPr>
    <w:sdtContent>
      <w:p w:rsidR="001171E6" w:rsidRPr="001171E6" w:rsidRDefault="001171E6" w:rsidP="00294E83">
        <w:pPr>
          <w:pStyle w:val="Footer"/>
          <w:framePr w:wrap="none" w:vAnchor="text" w:hAnchor="margin" w:xAlign="inside" w:y="1"/>
          <w:rPr>
            <w:rStyle w:val="PageNumber"/>
            <w:rFonts w:ascii="Georgia" w:hAnsi="Georgia"/>
            <w:i/>
            <w:sz w:val="16"/>
            <w:szCs w:val="16"/>
          </w:rPr>
        </w:pPr>
        <w:r w:rsidRPr="001171E6">
          <w:rPr>
            <w:rStyle w:val="PageNumber"/>
            <w:rFonts w:ascii="Georgia" w:hAnsi="Georgia"/>
            <w:i/>
            <w:sz w:val="16"/>
            <w:szCs w:val="16"/>
          </w:rPr>
          <w:fldChar w:fldCharType="begin"/>
        </w:r>
        <w:r w:rsidRPr="001171E6">
          <w:rPr>
            <w:rStyle w:val="PageNumber"/>
            <w:rFonts w:ascii="Georgia" w:hAnsi="Georgia"/>
            <w:i/>
            <w:sz w:val="16"/>
            <w:szCs w:val="16"/>
          </w:rPr>
          <w:instrText xml:space="preserve"> PAGE </w:instrText>
        </w:r>
        <w:r w:rsidRPr="001171E6">
          <w:rPr>
            <w:rStyle w:val="PageNumber"/>
            <w:rFonts w:ascii="Georgia" w:hAnsi="Georgia"/>
            <w:i/>
            <w:sz w:val="16"/>
            <w:szCs w:val="16"/>
          </w:rPr>
          <w:fldChar w:fldCharType="separate"/>
        </w:r>
        <w:r w:rsidRPr="001171E6">
          <w:rPr>
            <w:rStyle w:val="PageNumber"/>
            <w:rFonts w:ascii="Georgia" w:hAnsi="Georgia"/>
            <w:i/>
            <w:noProof/>
            <w:sz w:val="16"/>
            <w:szCs w:val="16"/>
          </w:rPr>
          <w:t>1</w:t>
        </w:r>
        <w:r w:rsidRPr="001171E6">
          <w:rPr>
            <w:rStyle w:val="PageNumber"/>
            <w:rFonts w:ascii="Georgia" w:hAnsi="Georgia"/>
            <w:i/>
            <w:sz w:val="16"/>
            <w:szCs w:val="16"/>
          </w:rPr>
          <w:fldChar w:fldCharType="end"/>
        </w:r>
      </w:p>
    </w:sdtContent>
  </w:sdt>
  <w:p w:rsidR="001171E6" w:rsidRPr="0089487C" w:rsidRDefault="0089487C" w:rsidP="0089487C">
    <w:pPr>
      <w:pStyle w:val="Footer"/>
      <w:ind w:right="360" w:firstLine="360"/>
      <w:rPr>
        <w:rFonts w:ascii="Georgia" w:hAnsi="Georgia"/>
        <w:i/>
        <w:sz w:val="16"/>
        <w:szCs w:val="16"/>
      </w:rPr>
    </w:pPr>
    <w:r>
      <w:rPr>
        <w:rFonts w:ascii="Georgia" w:hAnsi="Georgia"/>
        <w:i/>
        <w:sz w:val="16"/>
        <w:szCs w:val="16"/>
      </w:rPr>
      <w:t xml:space="preserve">Kwon-Yong </w:t>
    </w:r>
    <w:proofErr w:type="spellStart"/>
    <w:r>
      <w:rPr>
        <w:rFonts w:ascii="Georgia" w:hAnsi="Georgia"/>
        <w:i/>
        <w:sz w:val="16"/>
        <w:szCs w:val="16"/>
      </w:rPr>
      <w:t>Jin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096" w:rsidRDefault="00444096" w:rsidP="001171E6">
      <w:r>
        <w:separator/>
      </w:r>
    </w:p>
  </w:footnote>
  <w:footnote w:type="continuationSeparator" w:id="0">
    <w:p w:rsidR="00444096" w:rsidRDefault="00444096" w:rsidP="00117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D4207"/>
    <w:multiLevelType w:val="hybridMultilevel"/>
    <w:tmpl w:val="A51A7F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29"/>
  <w:mirrorMargin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494"/>
    <w:rsid w:val="001171E6"/>
    <w:rsid w:val="001356CC"/>
    <w:rsid w:val="001C21C0"/>
    <w:rsid w:val="002F18D2"/>
    <w:rsid w:val="00444096"/>
    <w:rsid w:val="004E6A5A"/>
    <w:rsid w:val="006C2B50"/>
    <w:rsid w:val="006C6EAA"/>
    <w:rsid w:val="0089487C"/>
    <w:rsid w:val="00A35F45"/>
    <w:rsid w:val="00B819FC"/>
    <w:rsid w:val="00F9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B1511"/>
  <w15:chartTrackingRefBased/>
  <w15:docId w15:val="{5F4C12A7-B7A8-384C-9744-9581585C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1E6"/>
    <w:pPr>
      <w:tabs>
        <w:tab w:val="center" w:pos="4680"/>
        <w:tab w:val="right" w:pos="9360"/>
      </w:tabs>
    </w:pPr>
  </w:style>
  <w:style w:type="character" w:customStyle="1" w:styleId="HeaderChar">
    <w:name w:val="Header Char"/>
    <w:basedOn w:val="DefaultParagraphFont"/>
    <w:link w:val="Header"/>
    <w:uiPriority w:val="99"/>
    <w:rsid w:val="001171E6"/>
  </w:style>
  <w:style w:type="paragraph" w:styleId="Footer">
    <w:name w:val="footer"/>
    <w:basedOn w:val="Normal"/>
    <w:link w:val="FooterChar"/>
    <w:uiPriority w:val="99"/>
    <w:unhideWhenUsed/>
    <w:rsid w:val="001171E6"/>
    <w:pPr>
      <w:tabs>
        <w:tab w:val="center" w:pos="4680"/>
        <w:tab w:val="right" w:pos="9360"/>
      </w:tabs>
    </w:pPr>
  </w:style>
  <w:style w:type="character" w:customStyle="1" w:styleId="FooterChar">
    <w:name w:val="Footer Char"/>
    <w:basedOn w:val="DefaultParagraphFont"/>
    <w:link w:val="Footer"/>
    <w:uiPriority w:val="99"/>
    <w:rsid w:val="001171E6"/>
  </w:style>
  <w:style w:type="character" w:styleId="PageNumber">
    <w:name w:val="page number"/>
    <w:basedOn w:val="DefaultParagraphFont"/>
    <w:uiPriority w:val="99"/>
    <w:semiHidden/>
    <w:unhideWhenUsed/>
    <w:rsid w:val="001171E6"/>
  </w:style>
  <w:style w:type="paragraph" w:customStyle="1" w:styleId="ExposeAuthor">
    <w:name w:val="Expose Author"/>
    <w:basedOn w:val="NormalWeb"/>
    <w:qFormat/>
    <w:rsid w:val="0089487C"/>
    <w:pPr>
      <w:spacing w:line="300" w:lineRule="exact"/>
      <w:ind w:left="446" w:hanging="446"/>
      <w:jc w:val="both"/>
    </w:pPr>
    <w:rPr>
      <w:rFonts w:ascii="Verdana" w:eastAsia="Times New Roman" w:hAnsi="Verdana" w:cstheme="majorBidi"/>
      <w:sz w:val="16"/>
    </w:rPr>
  </w:style>
  <w:style w:type="paragraph" w:customStyle="1" w:styleId="ExposeTitle">
    <w:name w:val="Expose Title"/>
    <w:basedOn w:val="Normal"/>
    <w:qFormat/>
    <w:rsid w:val="0089487C"/>
    <w:pPr>
      <w:spacing w:line="300" w:lineRule="exact"/>
      <w:jc w:val="both"/>
    </w:pPr>
    <w:rPr>
      <w:rFonts w:ascii="Verdana" w:hAnsi="Verdana" w:cstheme="majorBidi"/>
      <w:b/>
    </w:rPr>
  </w:style>
  <w:style w:type="paragraph" w:customStyle="1" w:styleId="ExposeBodyText">
    <w:name w:val="Expose Body Text"/>
    <w:basedOn w:val="Normal"/>
    <w:qFormat/>
    <w:rsid w:val="0089487C"/>
    <w:pPr>
      <w:spacing w:line="300" w:lineRule="exact"/>
      <w:ind w:firstLine="360"/>
      <w:jc w:val="both"/>
    </w:pPr>
    <w:rPr>
      <w:rFonts w:ascii="Georgia" w:hAnsi="Georgia" w:cstheme="majorBidi"/>
      <w:sz w:val="20"/>
    </w:rPr>
  </w:style>
  <w:style w:type="paragraph" w:customStyle="1" w:styleId="ExposeFirstLineCaps">
    <w:name w:val="Expose First Line Caps"/>
    <w:basedOn w:val="Normal"/>
    <w:qFormat/>
    <w:rsid w:val="0089487C"/>
    <w:pPr>
      <w:spacing w:line="300" w:lineRule="exact"/>
      <w:jc w:val="both"/>
    </w:pPr>
    <w:rPr>
      <w:rFonts w:ascii="Georgia" w:hAnsi="Georgia" w:cstheme="majorBidi"/>
      <w:sz w:val="16"/>
    </w:rPr>
  </w:style>
  <w:style w:type="paragraph" w:customStyle="1" w:styleId="ExposeSectionSubtitle">
    <w:name w:val="Expose Section Subtitle"/>
    <w:basedOn w:val="Normal"/>
    <w:qFormat/>
    <w:rsid w:val="0089487C"/>
    <w:pPr>
      <w:spacing w:line="300" w:lineRule="exact"/>
      <w:jc w:val="both"/>
    </w:pPr>
    <w:rPr>
      <w:rFonts w:ascii="Verdana" w:hAnsi="Verdana" w:cstheme="majorBidi"/>
      <w:b/>
      <w:sz w:val="20"/>
    </w:rPr>
  </w:style>
  <w:style w:type="paragraph" w:styleId="NormalWeb">
    <w:name w:val="Normal (Web)"/>
    <w:basedOn w:val="Normal"/>
    <w:uiPriority w:val="99"/>
    <w:semiHidden/>
    <w:unhideWhenUsed/>
    <w:rsid w:val="0089487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3433</Words>
  <Characters>19572</Characters>
  <Application>Microsoft Office Word</Application>
  <DocSecurity>0</DocSecurity>
  <Lines>163</Lines>
  <Paragraphs>45</Paragraphs>
  <ScaleCrop>false</ScaleCrop>
  <Company/>
  <LinksUpToDate>false</LinksUpToDate>
  <CharactersWithSpaces>22960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 Davies</dc:creator>
  <cp:keywords/>
  <dc:description/>
  <cp:lastModifiedBy>Tad Davies</cp:lastModifiedBy>
  <cp:revision>2</cp:revision>
  <dcterms:created xsi:type="dcterms:W3CDTF">2018-04-02T17:31:00Z</dcterms:created>
  <dcterms:modified xsi:type="dcterms:W3CDTF">2018-04-02T17:31:00Z</dcterms:modified>
</cp:coreProperties>
</file>