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9D67D" w14:textId="644DB20A" w:rsidR="00406D7D" w:rsidRPr="001B6A5F" w:rsidRDefault="008068B5" w:rsidP="00D05B5B">
      <w:pPr>
        <w:rPr>
          <w:color w:val="FF0000"/>
          <w:sz w:val="20"/>
          <w:szCs w:val="20"/>
        </w:rPr>
      </w:pPr>
      <w:r>
        <w:rPr>
          <w:color w:val="FF0000"/>
          <w:sz w:val="20"/>
          <w:szCs w:val="20"/>
        </w:rPr>
        <w:t xml:space="preserve">DRAFT v6, </w:t>
      </w:r>
      <w:r w:rsidR="001B6A5F" w:rsidRPr="001B6A5F">
        <w:rPr>
          <w:color w:val="FF0000"/>
          <w:sz w:val="20"/>
          <w:szCs w:val="20"/>
        </w:rPr>
        <w:t>APSA</w:t>
      </w:r>
    </w:p>
    <w:p w14:paraId="22536FCE" w14:textId="7A63DE22" w:rsidR="001B6A5F" w:rsidRPr="001B6A5F" w:rsidRDefault="002E456E" w:rsidP="002E456E">
      <w:pPr>
        <w:rPr>
          <w:color w:val="FF0000"/>
          <w:sz w:val="20"/>
          <w:szCs w:val="20"/>
        </w:rPr>
      </w:pPr>
      <w:r>
        <w:rPr>
          <w:color w:val="FF0000"/>
          <w:sz w:val="20"/>
          <w:szCs w:val="20"/>
        </w:rPr>
        <w:t>.</w:t>
      </w:r>
    </w:p>
    <w:p w14:paraId="5D030A9D" w14:textId="77777777" w:rsidR="00EC6AE5" w:rsidRDefault="00EC6AE5" w:rsidP="00D05B5B">
      <w:pPr>
        <w:jc w:val="center"/>
        <w:rPr>
          <w:b/>
          <w:bCs/>
          <w:sz w:val="28"/>
          <w:szCs w:val="28"/>
        </w:rPr>
      </w:pPr>
    </w:p>
    <w:p w14:paraId="58BB06D8" w14:textId="77777777" w:rsidR="00EC6AE5" w:rsidRDefault="00EC6AE5" w:rsidP="00D05B5B">
      <w:pPr>
        <w:jc w:val="center"/>
        <w:rPr>
          <w:b/>
          <w:bCs/>
          <w:sz w:val="28"/>
          <w:szCs w:val="28"/>
        </w:rPr>
      </w:pPr>
    </w:p>
    <w:p w14:paraId="37D0FDF4" w14:textId="77777777" w:rsidR="00EC6AE5" w:rsidRDefault="00673478" w:rsidP="00D05B5B">
      <w:pPr>
        <w:jc w:val="center"/>
        <w:rPr>
          <w:b/>
          <w:bCs/>
          <w:sz w:val="28"/>
          <w:szCs w:val="28"/>
        </w:rPr>
      </w:pPr>
      <w:r w:rsidRPr="0025225E">
        <w:rPr>
          <w:b/>
          <w:bCs/>
          <w:sz w:val="28"/>
          <w:szCs w:val="28"/>
        </w:rPr>
        <w:t xml:space="preserve">Technology Optimism </w:t>
      </w:r>
      <w:r w:rsidR="0025225E" w:rsidRPr="0025225E">
        <w:rPr>
          <w:b/>
          <w:bCs/>
          <w:sz w:val="28"/>
          <w:szCs w:val="28"/>
        </w:rPr>
        <w:t xml:space="preserve">or Pessimism </w:t>
      </w:r>
      <w:r w:rsidR="00EC6AE5">
        <w:rPr>
          <w:b/>
          <w:bCs/>
          <w:sz w:val="28"/>
          <w:szCs w:val="28"/>
        </w:rPr>
        <w:t>about</w:t>
      </w:r>
      <w:r w:rsidRPr="0025225E">
        <w:rPr>
          <w:b/>
          <w:bCs/>
          <w:sz w:val="28"/>
          <w:szCs w:val="28"/>
        </w:rPr>
        <w:t xml:space="preserve"> Genomic Science: </w:t>
      </w:r>
    </w:p>
    <w:p w14:paraId="3D566947" w14:textId="67AB5427" w:rsidR="00382E74" w:rsidRPr="0025225E" w:rsidRDefault="00673478" w:rsidP="00D05B5B">
      <w:pPr>
        <w:jc w:val="center"/>
        <w:rPr>
          <w:b/>
          <w:bCs/>
          <w:sz w:val="28"/>
          <w:szCs w:val="28"/>
        </w:rPr>
      </w:pPr>
      <w:r w:rsidRPr="0025225E">
        <w:rPr>
          <w:b/>
          <w:bCs/>
          <w:sz w:val="28"/>
          <w:szCs w:val="28"/>
        </w:rPr>
        <w:t>Social Scientists versus the American Public</w:t>
      </w:r>
    </w:p>
    <w:p w14:paraId="698E86D6" w14:textId="77777777" w:rsidR="0025225E" w:rsidRDefault="0025225E" w:rsidP="00D05B5B">
      <w:pPr>
        <w:jc w:val="center"/>
      </w:pPr>
    </w:p>
    <w:p w14:paraId="1BD7AB44" w14:textId="2B8A2F6D" w:rsidR="0025225E" w:rsidRDefault="0025225E" w:rsidP="00D05B5B">
      <w:pPr>
        <w:jc w:val="center"/>
      </w:pPr>
      <w:r>
        <w:t>Jennifer Hochschild, Harvard University</w:t>
      </w:r>
    </w:p>
    <w:p w14:paraId="6D88935C" w14:textId="733E9585" w:rsidR="0025225E" w:rsidRDefault="0025225E" w:rsidP="00D05B5B">
      <w:pPr>
        <w:jc w:val="center"/>
      </w:pPr>
      <w:r>
        <w:t>Maya Sen, University of Rochester</w:t>
      </w:r>
    </w:p>
    <w:p w14:paraId="7D64A1A1" w14:textId="342CC006" w:rsidR="0025225E" w:rsidRDefault="002E456E" w:rsidP="00D05B5B">
      <w:pPr>
        <w:jc w:val="center"/>
      </w:pPr>
      <w:r>
        <w:t>August 24</w:t>
      </w:r>
      <w:r w:rsidR="0025225E">
        <w:t>, 2013</w:t>
      </w:r>
    </w:p>
    <w:p w14:paraId="4DFC2422" w14:textId="77777777" w:rsidR="00EC6AE5" w:rsidRDefault="00EC6AE5" w:rsidP="00D05B5B">
      <w:pPr>
        <w:jc w:val="center"/>
      </w:pPr>
    </w:p>
    <w:p w14:paraId="397FE4B9" w14:textId="77777777" w:rsidR="00EC6AE5" w:rsidRDefault="00EC6AE5" w:rsidP="00D05B5B">
      <w:pPr>
        <w:jc w:val="center"/>
      </w:pPr>
    </w:p>
    <w:p w14:paraId="1B3D2FA0" w14:textId="128C4398" w:rsidR="0025225E" w:rsidRDefault="0025225E" w:rsidP="00D05B5B">
      <w:r>
        <w:t xml:space="preserve">Paper prepared for presentation at the annual meeting of the </w:t>
      </w:r>
      <w:r w:rsidR="00452EB8">
        <w:t>American</w:t>
      </w:r>
      <w:r>
        <w:t xml:space="preserve"> Political Science Association, Chicago IL, </w:t>
      </w:r>
      <w:r w:rsidR="00452EB8">
        <w:t>August 29-September 1</w:t>
      </w:r>
      <w:r>
        <w:t xml:space="preserve">, 2013. </w:t>
      </w:r>
      <w:r w:rsidRPr="00506CA3">
        <w:t xml:space="preserve">DRAFT:  Please do not quote or cite without permission from the authors.  We welcome comments and suggestions; please send them to hochschild@gov.harvard.edu or </w:t>
      </w:r>
      <w:hyperlink r:id="rId9" w:history="1">
        <w:r w:rsidRPr="00F04B56">
          <w:rPr>
            <w:rStyle w:val="Hyperlink"/>
          </w:rPr>
          <w:t>msen@ur.rochester.edu</w:t>
        </w:r>
      </w:hyperlink>
      <w:r w:rsidRPr="00506CA3">
        <w:t xml:space="preserve">. </w:t>
      </w:r>
    </w:p>
    <w:p w14:paraId="1558C89F" w14:textId="77777777" w:rsidR="0025225E" w:rsidRDefault="0025225E" w:rsidP="00D05B5B"/>
    <w:p w14:paraId="0A1537C8" w14:textId="449DA1D0" w:rsidR="0025225E" w:rsidRDefault="0025225E" w:rsidP="0049163C">
      <w:r w:rsidRPr="00506CA3">
        <w:t xml:space="preserve">Many thanks to Patrick Moynihan for substantial advice on designing the </w:t>
      </w:r>
      <w:r>
        <w:t xml:space="preserve">GKAP </w:t>
      </w:r>
      <w:r w:rsidRPr="00506CA3">
        <w:t xml:space="preserve">survey, and the staff at Knowledge Networks for their professionalism in implementing </w:t>
      </w:r>
      <w:r>
        <w:t>it</w:t>
      </w:r>
      <w:r w:rsidRPr="00506CA3">
        <w:t xml:space="preserve">.  </w:t>
      </w:r>
      <w:r>
        <w:t xml:space="preserve">Medha </w:t>
      </w:r>
      <w:proofErr w:type="spellStart"/>
      <w:r>
        <w:t>Gargeya</w:t>
      </w:r>
      <w:proofErr w:type="spellEnd"/>
      <w:r>
        <w:t xml:space="preserve">, Michael Anthony George, and Angela </w:t>
      </w:r>
      <w:proofErr w:type="spellStart"/>
      <w:r>
        <w:t>Primbas</w:t>
      </w:r>
      <w:proofErr w:type="spellEnd"/>
      <w:r w:rsidRPr="00506CA3">
        <w:t xml:space="preserve"> </w:t>
      </w:r>
      <w:r>
        <w:t>provided</w:t>
      </w:r>
      <w:r w:rsidRPr="00506CA3">
        <w:t xml:space="preserve"> </w:t>
      </w:r>
      <w:r w:rsidR="00452EB8">
        <w:t>excellent</w:t>
      </w:r>
      <w:r>
        <w:t xml:space="preserve"> research assistance</w:t>
      </w:r>
      <w:r w:rsidR="0049163C">
        <w:t xml:space="preserve">. </w:t>
      </w:r>
      <w:r w:rsidR="00452EB8">
        <w:t xml:space="preserve">Alex Crabill, Graciela Carrasco, Mayya </w:t>
      </w:r>
      <w:r w:rsidR="00452EB8" w:rsidRPr="00452EB8">
        <w:t xml:space="preserve">Komisarchik, Brendan McElroy, </w:t>
      </w:r>
      <w:r w:rsidR="00452EB8">
        <w:t>and Ben Gruenbaum were invaluable</w:t>
      </w:r>
      <w:r w:rsidR="0049163C">
        <w:t xml:space="preserve"> research assistants</w:t>
      </w:r>
      <w:r w:rsidR="00452EB8">
        <w:t xml:space="preserve">. </w:t>
      </w:r>
      <w:r>
        <w:t xml:space="preserve"> We greatly appreciate </w:t>
      </w:r>
      <w:r w:rsidR="00452EB8">
        <w:t>the time and attention provided by</w:t>
      </w:r>
      <w:r>
        <w:t xml:space="preserve"> our interview subjects, and wish that we could thank them by name.  Finally, thanks to Gail Henderson, Eleanor Singer, Peter Marsden, and Tom Smith for enabling and helping to create the 2010 </w:t>
      </w:r>
      <w:r w:rsidR="00EC6AE5">
        <w:t>General Social Survey</w:t>
      </w:r>
      <w:r>
        <w:t xml:space="preserve"> module.  </w:t>
      </w:r>
    </w:p>
    <w:p w14:paraId="6B09BA16" w14:textId="77777777" w:rsidR="0025225E" w:rsidRDefault="0025225E" w:rsidP="00D05B5B"/>
    <w:p w14:paraId="6F34D44D" w14:textId="51A9AE0F" w:rsidR="0025225E" w:rsidRDefault="0025225E" w:rsidP="00D05B5B">
      <w:r>
        <w:t>T</w:t>
      </w:r>
      <w:r w:rsidRPr="00506CA3">
        <w:t xml:space="preserve">his research was sponsored by the National Science Foundation through </w:t>
      </w:r>
      <w:r>
        <w:t xml:space="preserve">the GSS, </w:t>
      </w:r>
      <w:r w:rsidRPr="00506CA3">
        <w:t xml:space="preserve">and by </w:t>
      </w:r>
      <w:r w:rsidR="00EC6AE5">
        <w:t>a</w:t>
      </w:r>
      <w:r w:rsidRPr="00506CA3">
        <w:t xml:space="preserve"> Robert Wood Johnson Foundation Health Policy Investigator Award</w:t>
      </w:r>
      <w:r w:rsidR="00EC6AE5">
        <w:t xml:space="preserve"> to Hochschild and Sen</w:t>
      </w:r>
      <w:r w:rsidRPr="00506CA3">
        <w:t xml:space="preserve">.  </w:t>
      </w:r>
    </w:p>
    <w:p w14:paraId="455326DC" w14:textId="77777777" w:rsidR="00BC18DB" w:rsidRDefault="00BC18DB" w:rsidP="00D05B5B"/>
    <w:p w14:paraId="6A455BC9" w14:textId="77777777" w:rsidR="00BC18DB" w:rsidRDefault="00BC18DB" w:rsidP="00D05B5B"/>
    <w:p w14:paraId="01DF0B03" w14:textId="5B235E87" w:rsidR="00452EB8" w:rsidRDefault="00452EB8" w:rsidP="00D05B5B">
      <w:r>
        <w:br w:type="page"/>
      </w:r>
    </w:p>
    <w:p w14:paraId="389131B7" w14:textId="6C461F93" w:rsidR="002E456E" w:rsidRDefault="00506CA3" w:rsidP="000F0A7A">
      <w:r>
        <w:lastRenderedPageBreak/>
        <w:t>ABSTRACT</w:t>
      </w:r>
    </w:p>
    <w:p w14:paraId="352D0981" w14:textId="77777777" w:rsidR="002E456E" w:rsidRDefault="002E456E" w:rsidP="00D05B5B"/>
    <w:p w14:paraId="4F13C793" w14:textId="19AC8105" w:rsidR="00EC6AE5" w:rsidRPr="00D1796E" w:rsidRDefault="00EC6AE5" w:rsidP="0049163C">
      <w:r w:rsidRPr="00D1796E">
        <w:t xml:space="preserve">Members of the general public, as well as experts, express </w:t>
      </w:r>
      <w:r w:rsidR="00D1796E">
        <w:t xml:space="preserve">varying </w:t>
      </w:r>
      <w:r w:rsidRPr="00D1796E">
        <w:t xml:space="preserve">levels of technology optimism or pessimism about scientific endeavors.  </w:t>
      </w:r>
      <w:r w:rsidR="00D1796E">
        <w:t>T</w:t>
      </w:r>
      <w:r w:rsidRPr="00D1796E">
        <w:t xml:space="preserve">olerance for risk may vary according to cognitive or affective characteristics of the individual, the social context, the content of the enterprise being evaluated, or some other dimension; the theory is underdeveloped.  </w:t>
      </w:r>
      <w:r w:rsidR="00D1796E">
        <w:t xml:space="preserve">In </w:t>
      </w:r>
      <w:r w:rsidRPr="00D1796E">
        <w:t xml:space="preserve">this paper, </w:t>
      </w:r>
      <w:r w:rsidR="00AE33E8" w:rsidRPr="00D1796E">
        <w:t xml:space="preserve">we explore </w:t>
      </w:r>
      <w:r w:rsidRPr="00D1796E">
        <w:t>technology</w:t>
      </w:r>
      <w:r w:rsidR="00AE33E8" w:rsidRPr="00D1796E">
        <w:t xml:space="preserve"> optimism and pessimism</w:t>
      </w:r>
      <w:r w:rsidR="006D2C5B" w:rsidRPr="00D1796E">
        <w:t xml:space="preserve"> </w:t>
      </w:r>
      <w:r w:rsidRPr="00D1796E">
        <w:t>through the lens of responses to</w:t>
      </w:r>
      <w:r w:rsidR="00AE33E8" w:rsidRPr="00D1796E">
        <w:t xml:space="preserve"> </w:t>
      </w:r>
      <w:r w:rsidR="009F0FF5" w:rsidRPr="00D1796E">
        <w:t xml:space="preserve">various arenas within </w:t>
      </w:r>
      <w:r w:rsidR="00AE33E8" w:rsidRPr="00D1796E">
        <w:t xml:space="preserve">genomic science. </w:t>
      </w:r>
      <w:r w:rsidRPr="00D1796E">
        <w:t>The novelty of genomic</w:t>
      </w:r>
      <w:r w:rsidR="009F0FF5" w:rsidRPr="00D1796E">
        <w:t>s</w:t>
      </w:r>
      <w:r w:rsidRPr="00D1796E">
        <w:t xml:space="preserve"> in the public </w:t>
      </w:r>
      <w:r w:rsidR="009F0FF5" w:rsidRPr="00D1796E">
        <w:t>realm</w:t>
      </w:r>
      <w:r w:rsidRPr="00D1796E">
        <w:t xml:space="preserve"> -- along with its unusual combination of </w:t>
      </w:r>
      <w:r w:rsidR="0049163C">
        <w:t>life-and-death</w:t>
      </w:r>
      <w:r w:rsidRPr="00D1796E">
        <w:t xml:space="preserve"> implications</w:t>
      </w:r>
      <w:r w:rsidR="0049163C">
        <w:t xml:space="preserve"> for individuals,</w:t>
      </w:r>
      <w:r w:rsidRPr="00D1796E">
        <w:t xml:space="preserve"> </w:t>
      </w:r>
      <w:proofErr w:type="spellStart"/>
      <w:r w:rsidRPr="00D1796E">
        <w:t>stupefyingly</w:t>
      </w:r>
      <w:proofErr w:type="spellEnd"/>
      <w:r w:rsidRPr="00D1796E">
        <w:t xml:space="preserve"> complex technology, and broad but as-ye</w:t>
      </w:r>
      <w:r w:rsidR="00D1796E">
        <w:t>t-unknown societal implications --</w:t>
      </w:r>
      <w:r w:rsidRPr="00D1796E">
        <w:t xml:space="preserve"> make it an excellent subject for the study of policy formulation, political consolidation, and individual</w:t>
      </w:r>
      <w:r w:rsidR="00D1796E">
        <w:t>’s</w:t>
      </w:r>
      <w:r w:rsidRPr="00D1796E">
        <w:t xml:space="preserve"> response</w:t>
      </w:r>
      <w:r w:rsidR="009F0FF5" w:rsidRPr="00D1796E">
        <w:t>s</w:t>
      </w:r>
      <w:r w:rsidRPr="00D1796E">
        <w:t xml:space="preserve"> to the frontiers of knowledge.  </w:t>
      </w:r>
    </w:p>
    <w:p w14:paraId="7E71984A" w14:textId="316C5D4F" w:rsidR="000F0A7A" w:rsidRPr="00D1796E" w:rsidRDefault="00D1796E" w:rsidP="00D1796E">
      <w:pPr>
        <w:ind w:firstLine="720"/>
      </w:pPr>
      <w:r>
        <w:t>We use</w:t>
      </w:r>
      <w:r w:rsidRPr="00D1796E">
        <w:t xml:space="preserve"> three new sources of evidence: in-depth elite interviews, content analysis of prominent articles, and a new public opinion survey.  </w:t>
      </w:r>
      <w:r>
        <w:t>The paper</w:t>
      </w:r>
      <w:r w:rsidRPr="00D1796E">
        <w:t xml:space="preserve"> focuses on three </w:t>
      </w:r>
      <w:r>
        <w:t>features of technology optimism --</w:t>
      </w:r>
      <w:r w:rsidRPr="00D1796E">
        <w:t xml:space="preserve">  the impact of scientific knowledge and value predispositions in the American public, the impact of value dispositions (given high levels of scientific knowledge) in genomics experts across various academic disciplines, and tensions between public and expert opinion.  We find that the most knowledgeable citizens and liberals or Democrats are the most  optimistic about genomics, and that religious conviction is associated with less optimism.  However, scholars in more liberal disciplines are less optimistic about genomics than scholars in relatively more conservative disciplines.  We offer suggestions to explain the disparity between public and expert views, and raise questions about the political and policy implications of the tension between ordinary citizens and academic elites with regard to genomics and other scientific endeavors or technologies. </w:t>
      </w:r>
    </w:p>
    <w:p w14:paraId="4CE5345E" w14:textId="77777777" w:rsidR="00506CA3" w:rsidRPr="00452EB8" w:rsidRDefault="00506CA3" w:rsidP="00D05B5B">
      <w:pPr>
        <w:rPr>
          <w:color w:val="FF0000"/>
        </w:rPr>
      </w:pPr>
    </w:p>
    <w:p w14:paraId="1016D7E3" w14:textId="77777777" w:rsidR="00506CA3" w:rsidRPr="00452EB8" w:rsidRDefault="00506CA3" w:rsidP="00D05B5B">
      <w:pPr>
        <w:rPr>
          <w:color w:val="FF0000"/>
        </w:rPr>
      </w:pPr>
    </w:p>
    <w:p w14:paraId="79E9CFA9" w14:textId="5C1547B5" w:rsidR="00EE0658" w:rsidRDefault="00EE0658">
      <w:r>
        <w:br w:type="page"/>
      </w:r>
    </w:p>
    <w:p w14:paraId="4CAE39F3" w14:textId="26D0B454" w:rsidR="00493A56" w:rsidRDefault="00493A56" w:rsidP="00D05B5B">
      <w:pPr>
        <w:ind w:left="720"/>
      </w:pPr>
      <w:r>
        <w:lastRenderedPageBreak/>
        <w:t>Scientists are optimists – why else would we devote so much effort to devising intricate experiments to tease out new knowledge?  We also continue to innovate, to solve problems, perceived and real.  Our world is rife with potential tragedies: rapidly dwindling resources, new diseases that spread with frightening speed, the effects of global warming.  The role of science in protecting our lives and our planet is crucial and dramatic. . . . We are learning quickly.</w:t>
      </w:r>
    </w:p>
    <w:p w14:paraId="52F1FC90" w14:textId="37509569" w:rsidR="00493A56" w:rsidRDefault="00493A56" w:rsidP="0049163C">
      <w:pPr>
        <w:ind w:left="720"/>
        <w:jc w:val="right"/>
      </w:pPr>
      <w:r>
        <w:t>--</w:t>
      </w:r>
      <w:r w:rsidR="00635A43">
        <w:fldChar w:fldCharType="begin"/>
      </w:r>
      <w:r w:rsidR="00852649">
        <w:instrText xml:space="preserve"> ADDIN EN.CITE &lt;EndNote&gt;&lt;Cite&gt;&lt;Author&gt;Arnold&lt;/Author&gt;&lt;Year&gt;2012&lt;/Year&gt;&lt;RecNum&gt;5907&lt;/RecNum&gt;&lt;DisplayText&gt;(Arnold 2012)&lt;/DisplayText&gt;&lt;record&gt;&lt;rec-number&gt;5907&lt;/rec-number&gt;&lt;foreign-keys&gt;&lt;key app="EN" db-id="edwd02rx1wpsfwe2vz0xttw0p0wrfzaxvfzr"&gt;5907&lt;/key&gt;&lt;/foreign-keys&gt;&lt;ref-type name="Magazine Article"&gt;19&lt;/ref-type&gt;&lt;contributors&gt;&lt;authors&gt;&lt;author&gt;Arnold, Frances&lt;/author&gt;&lt;/authors&gt;&lt;/contributors&gt;&lt;titles&gt;&lt;title&gt;What Is Life?&lt;/title&gt;&lt;secondary-title&gt; Bulletin of the American Academy of Arts &amp;amp; Sciences&lt;/secondary-title&gt;&lt;/titles&gt;&lt;pages&gt;9-10&lt;/pages&gt;&lt;dates&gt;&lt;year&gt;2012&lt;/year&gt;&lt;pub-dates&gt;&lt;date&gt;winter&lt;/date&gt;&lt;/pub-dates&gt;&lt;/dates&gt;&lt;urls&gt;&lt;/urls&gt;&lt;/record&gt;&lt;/Cite&gt;&lt;/EndNote&gt;</w:instrText>
      </w:r>
      <w:r w:rsidR="00635A43">
        <w:fldChar w:fldCharType="separate"/>
      </w:r>
      <w:r w:rsidR="00635A43">
        <w:rPr>
          <w:noProof/>
        </w:rPr>
        <w:t>(</w:t>
      </w:r>
      <w:hyperlink w:anchor="_ENREF_2" w:tooltip="Arnold, 2012 #5907" w:history="1">
        <w:r w:rsidR="0049163C">
          <w:rPr>
            <w:noProof/>
          </w:rPr>
          <w:t>Arnold 2012</w:t>
        </w:r>
      </w:hyperlink>
      <w:r w:rsidR="00635A43">
        <w:rPr>
          <w:noProof/>
        </w:rPr>
        <w:t>)</w:t>
      </w:r>
      <w:r w:rsidR="00635A43">
        <w:fldChar w:fldCharType="end"/>
      </w:r>
      <w:r>
        <w:t>: 10</w:t>
      </w:r>
    </w:p>
    <w:p w14:paraId="2872FFA0" w14:textId="77777777" w:rsidR="00493A56" w:rsidRDefault="00493A56" w:rsidP="00D05B5B">
      <w:pPr>
        <w:ind w:left="720"/>
      </w:pPr>
    </w:p>
    <w:p w14:paraId="5EC55266" w14:textId="77777777" w:rsidR="00493A56" w:rsidRDefault="00493A56" w:rsidP="00D05B5B">
      <w:pPr>
        <w:ind w:left="720"/>
      </w:pPr>
      <w:r>
        <w:t>[F]</w:t>
      </w:r>
      <w:proofErr w:type="spellStart"/>
      <w:r>
        <w:t>orensic</w:t>
      </w:r>
      <w:proofErr w:type="spellEnd"/>
      <w:r>
        <w:t xml:space="preserve"> DNA repositories are gathered by the state without consent and are maintained for the purpose of implicating people in crimes.  They signal the potential use of genetic technologies to reinforce the racial order not only by incorporating a biological definition of race but also by imposing genetic regulation on the basis of race. . . .  As the ideology that race is important to genetics . . . is spreading, we are also witnessing the escalation of a particularly brutal form of state control over large numbers of people on the basis of race.</w:t>
      </w:r>
    </w:p>
    <w:p w14:paraId="52F6F283" w14:textId="2310EA5B" w:rsidR="00673478" w:rsidRDefault="00493A56" w:rsidP="0049163C">
      <w:pPr>
        <w:ind w:left="720"/>
        <w:jc w:val="right"/>
      </w:pPr>
      <w:r>
        <w:t>--</w:t>
      </w:r>
      <w:r w:rsidR="00635A43">
        <w:fldChar w:fldCharType="begin"/>
      </w:r>
      <w:r w:rsidR="00635A43">
        <w:instrText xml:space="preserve"> ADDIN EN.CITE &lt;EndNote&gt;&lt;Cite&gt;&lt;Author&gt;Roberts&lt;/Author&gt;&lt;Year&gt;2011&lt;/Year&gt;&lt;RecNum&gt;5477&lt;/RecNum&gt;&lt;DisplayText&gt;(Roberts 2011)&lt;/DisplayText&gt;&lt;record&gt;&lt;rec-number&gt;5477&lt;/rec-number&gt;&lt;foreign-keys&gt;&lt;key app="EN" db-id="edwd02rx1wpsfwe2vz0xttw0p0wrfzaxvfzr"&gt;5477&lt;/key&gt;&lt;/foreign-keys&gt;&lt;ref-type name="Book"&gt;6&lt;/ref-type&gt;&lt;contributors&gt;&lt;authors&gt;&lt;author&gt;Roberts, Dorothy&lt;/author&gt;&lt;/authors&gt;&lt;/contributors&gt;&lt;titles&gt;&lt;title&gt;Fatal Invention: How Science, Politics, and Big Business Re-create Race in the Twenty-First Century&lt;/title&gt;&lt;/titles&gt;&lt;dates&gt;&lt;year&gt;2011&lt;/year&gt;&lt;/dates&gt;&lt;pub-location&gt;New York&lt;/pub-location&gt;&lt;publisher&gt;New Press&lt;/publisher&gt;&lt;urls&gt;&lt;/urls&gt;&lt;/record&gt;&lt;/Cite&gt;&lt;/EndNote&gt;</w:instrText>
      </w:r>
      <w:r w:rsidR="00635A43">
        <w:fldChar w:fldCharType="separate"/>
      </w:r>
      <w:r w:rsidR="00635A43">
        <w:rPr>
          <w:noProof/>
        </w:rPr>
        <w:t>(</w:t>
      </w:r>
      <w:hyperlink w:anchor="_ENREF_44" w:tooltip="Roberts, 2011 #5477" w:history="1">
        <w:r w:rsidR="0049163C">
          <w:rPr>
            <w:noProof/>
          </w:rPr>
          <w:t>Roberts 2011</w:t>
        </w:r>
      </w:hyperlink>
      <w:r w:rsidR="00635A43">
        <w:rPr>
          <w:noProof/>
        </w:rPr>
        <w:t>)</w:t>
      </w:r>
      <w:r w:rsidR="00635A43">
        <w:fldChar w:fldCharType="end"/>
      </w:r>
      <w:r>
        <w:t xml:space="preserve">: 264-5  </w:t>
      </w:r>
    </w:p>
    <w:p w14:paraId="265437BD" w14:textId="77777777" w:rsidR="00452EB8" w:rsidRDefault="00452EB8" w:rsidP="00D05B5B">
      <w:pPr>
        <w:ind w:left="720"/>
        <w:jc w:val="right"/>
      </w:pPr>
    </w:p>
    <w:p w14:paraId="07EB18E4" w14:textId="65F3DB0F" w:rsidR="00452EB8" w:rsidRDefault="00D05B5B" w:rsidP="00D05B5B">
      <w:pPr>
        <w:ind w:left="720"/>
      </w:pPr>
      <w:r>
        <w:t>The next 10 years will dwarf the previous 60 [in results from DNA sequencing].</w:t>
      </w:r>
    </w:p>
    <w:p w14:paraId="40AFC6BC" w14:textId="77777777" w:rsidR="00D05B5B" w:rsidRDefault="00D05B5B" w:rsidP="00D05B5B">
      <w:pPr>
        <w:ind w:left="720"/>
        <w:jc w:val="right"/>
      </w:pPr>
      <w:r>
        <w:t xml:space="preserve">--Ronnie Andrews, head of medical sciences at Life Technologies, </w:t>
      </w:r>
    </w:p>
    <w:p w14:paraId="2377FA6E" w14:textId="35F21363" w:rsidR="00D05B5B" w:rsidRDefault="00D05B5B" w:rsidP="00D05B5B">
      <w:pPr>
        <w:ind w:left="720"/>
        <w:jc w:val="right"/>
      </w:pPr>
      <w:r>
        <w:t>quoted in  TIME 5/20: Business 4</w:t>
      </w:r>
    </w:p>
    <w:p w14:paraId="7C1FAB19" w14:textId="6DF3224E" w:rsidR="00D05B5B" w:rsidRDefault="00D05B5B" w:rsidP="00D05B5B">
      <w:pPr>
        <w:ind w:left="720"/>
        <w:jc w:val="right"/>
      </w:pPr>
      <w:r>
        <w:tab/>
      </w:r>
      <w:r>
        <w:tab/>
      </w:r>
      <w:r>
        <w:tab/>
      </w:r>
    </w:p>
    <w:p w14:paraId="66C27529" w14:textId="77777777" w:rsidR="00493A56" w:rsidRDefault="00493A56" w:rsidP="00D05B5B"/>
    <w:p w14:paraId="2D7AF155" w14:textId="70235399" w:rsidR="00673478" w:rsidRDefault="00493A56" w:rsidP="000D143A">
      <w:r>
        <w:t>A</w:t>
      </w:r>
      <w:r w:rsidR="00673478">
        <w:t xml:space="preserve"> variety of disciplines -- psychology, economics, </w:t>
      </w:r>
      <w:r w:rsidR="000D143A">
        <w:t>sociology</w:t>
      </w:r>
      <w:r w:rsidR="00673478">
        <w:t xml:space="preserve">, political science, and others – all engage with a dichotomy that we label technology optimism or pessimism. </w:t>
      </w:r>
      <w:r w:rsidR="00391F45">
        <w:t xml:space="preserve">Frances Arnold’s </w:t>
      </w:r>
      <w:r w:rsidR="00D12E46">
        <w:t>effort</w:t>
      </w:r>
      <w:r w:rsidR="00391F45">
        <w:t xml:space="preserve"> to solve “our world’s  . . . potential tragedies” through science represents one pole; Dorothy Roberts’ claim that forensic DNA biobanks are a “particularly brutal form of state control” represents the other.  </w:t>
      </w:r>
      <w:r w:rsidR="00673478">
        <w:t xml:space="preserve">The basic distinction goes by a variety of names:  risk seeking versus risk aversion, preference for </w:t>
      </w:r>
      <w:r w:rsidR="00673478" w:rsidRPr="00F42AF6">
        <w:t xml:space="preserve">type 1 or type 2 errors,  </w:t>
      </w:r>
      <w:r w:rsidR="00EE0658">
        <w:t xml:space="preserve">technology optimism or pessimism, </w:t>
      </w:r>
      <w:r w:rsidR="00673478" w:rsidRPr="00F42AF6">
        <w:t xml:space="preserve">and </w:t>
      </w:r>
      <w:r w:rsidR="00EE0658">
        <w:t xml:space="preserve">perhaps </w:t>
      </w:r>
      <w:r w:rsidR="00673478" w:rsidRPr="00F42AF6">
        <w:t>others.</w:t>
      </w:r>
      <w:r w:rsidR="00DB1068" w:rsidRPr="00DB1068">
        <w:rPr>
          <w:rStyle w:val="FootnoteReference"/>
        </w:rPr>
        <w:t xml:space="preserve"> </w:t>
      </w:r>
      <w:r w:rsidR="00DB1068">
        <w:rPr>
          <w:rStyle w:val="FootnoteReference"/>
        </w:rPr>
        <w:footnoteReference w:id="1"/>
      </w:r>
      <w:r w:rsidR="00DB1068">
        <w:t xml:space="preserve"> </w:t>
      </w:r>
      <w:r w:rsidR="00673478" w:rsidRPr="00F42AF6">
        <w:t xml:space="preserve">  </w:t>
      </w:r>
      <w:r w:rsidR="00673478" w:rsidRPr="00F42AF6">
        <w:rPr>
          <w:caps/>
        </w:rPr>
        <w:t>a</w:t>
      </w:r>
      <w:r w:rsidR="00673478" w:rsidRPr="00F42AF6">
        <w:t>t its core is the question of whether an individual, group, or poli</w:t>
      </w:r>
      <w:r w:rsidR="00391F45" w:rsidRPr="00F42AF6">
        <w:t>t</w:t>
      </w:r>
      <w:r w:rsidR="00673478" w:rsidRPr="00F42AF6">
        <w:t xml:space="preserve">y should, at the margin, be more </w:t>
      </w:r>
      <w:r w:rsidR="00391F45" w:rsidRPr="00F42AF6">
        <w:t xml:space="preserve">engaged with </w:t>
      </w:r>
      <w:r w:rsidR="00673478" w:rsidRPr="00F42AF6">
        <w:t xml:space="preserve">protecting vulnerable </w:t>
      </w:r>
      <w:r w:rsidRPr="00F42AF6">
        <w:t xml:space="preserve">individuals or the society </w:t>
      </w:r>
      <w:r w:rsidR="00673478" w:rsidRPr="00F42AF6">
        <w:t xml:space="preserve">against possible or </w:t>
      </w:r>
      <w:r w:rsidR="006241F9" w:rsidRPr="00F42AF6">
        <w:t xml:space="preserve">probable </w:t>
      </w:r>
      <w:r w:rsidR="00673478" w:rsidRPr="00F42AF6">
        <w:t>disasters</w:t>
      </w:r>
      <w:r w:rsidR="006241F9" w:rsidRPr="00F42AF6">
        <w:t>,</w:t>
      </w:r>
      <w:r w:rsidR="00673478" w:rsidRPr="00F42AF6">
        <w:t xml:space="preserve"> or </w:t>
      </w:r>
      <w:r w:rsidRPr="00F42AF6">
        <w:t xml:space="preserve">more </w:t>
      </w:r>
      <w:r w:rsidR="00391F45" w:rsidRPr="00F42AF6">
        <w:t>focused on</w:t>
      </w:r>
      <w:r w:rsidRPr="00F42AF6">
        <w:t xml:space="preserve"> </w:t>
      </w:r>
      <w:r w:rsidR="00391F45" w:rsidRPr="00F42AF6">
        <w:t>p</w:t>
      </w:r>
      <w:r w:rsidR="00673478" w:rsidRPr="00F42AF6">
        <w:t>romot</w:t>
      </w:r>
      <w:r w:rsidR="00391F45" w:rsidRPr="00F42AF6">
        <w:t>ing</w:t>
      </w:r>
      <w:r w:rsidR="00673478" w:rsidRPr="00F42AF6">
        <w:t xml:space="preserve"> possible or </w:t>
      </w:r>
      <w:r w:rsidR="006241F9" w:rsidRPr="00F42AF6">
        <w:t xml:space="preserve">probable </w:t>
      </w:r>
      <w:r w:rsidR="00673478" w:rsidRPr="00F42AF6">
        <w:t>gain</w:t>
      </w:r>
      <w:r w:rsidR="006241F9" w:rsidRPr="00F42AF6">
        <w:t>s</w:t>
      </w:r>
      <w:r w:rsidR="00673478" w:rsidRPr="00F42AF6">
        <w:t>.</w:t>
      </w:r>
      <w:r w:rsidR="009D2B9F">
        <w:rPr>
          <w:rStyle w:val="FootnoteReference"/>
        </w:rPr>
        <w:footnoteReference w:id="2"/>
      </w:r>
      <w:r w:rsidR="00673478" w:rsidRPr="00F42AF6">
        <w:t xml:space="preserve">  Ideally, of course, </w:t>
      </w:r>
      <w:r w:rsidR="006241F9" w:rsidRPr="00F42AF6">
        <w:t xml:space="preserve">one </w:t>
      </w:r>
      <w:r w:rsidR="00673478" w:rsidRPr="00F42AF6">
        <w:t>will do both</w:t>
      </w:r>
      <w:r w:rsidR="000D7C90" w:rsidRPr="00F42AF6">
        <w:t xml:space="preserve"> --</w:t>
      </w:r>
      <w:r w:rsidR="00A34B4C" w:rsidRPr="00F42AF6">
        <w:t xml:space="preserve"> but wher</w:t>
      </w:r>
      <w:r w:rsidR="000D7C90" w:rsidRPr="00F42AF6">
        <w:t>e a choice must be made</w:t>
      </w:r>
      <w:r w:rsidR="00391F45" w:rsidRPr="00F42AF6">
        <w:t>, actors</w:t>
      </w:r>
      <w:r w:rsidR="000D7C90" w:rsidRPr="00F42AF6">
        <w:t xml:space="preserve"> </w:t>
      </w:r>
      <w:r w:rsidR="00A34B4C" w:rsidRPr="00F42AF6">
        <w:t>differ dramatically</w:t>
      </w:r>
      <w:r w:rsidR="000D7C90" w:rsidRPr="00F42AF6">
        <w:t xml:space="preserve"> in where they place priority</w:t>
      </w:r>
      <w:r w:rsidR="00A34B4C" w:rsidRPr="00F42AF6">
        <w:t>.</w:t>
      </w:r>
    </w:p>
    <w:p w14:paraId="1DFCD2AD" w14:textId="5D55CBBE" w:rsidR="00DB1068" w:rsidRPr="00951535" w:rsidRDefault="00A34B4C" w:rsidP="003F1FD8">
      <w:pPr>
        <w:ind w:firstLine="720"/>
        <w:rPr>
          <w:color w:val="FF0000"/>
        </w:rPr>
      </w:pPr>
      <w:r>
        <w:lastRenderedPageBreak/>
        <w:t xml:space="preserve">As the </w:t>
      </w:r>
      <w:r w:rsidR="000D7C90">
        <w:t>phrase “technology optimism”</w:t>
      </w:r>
      <w:r>
        <w:t xml:space="preserve"> suggests, science policy is </w:t>
      </w:r>
      <w:r w:rsidR="000D7C90">
        <w:t>one</w:t>
      </w:r>
      <w:r>
        <w:t xml:space="preserve"> arena in which </w:t>
      </w:r>
      <w:r w:rsidR="000D7C90">
        <w:t>the appropriate level of risk</w:t>
      </w:r>
      <w:r>
        <w:t xml:space="preserve"> is a</w:t>
      </w:r>
      <w:r w:rsidR="003F1FD8">
        <w:t xml:space="preserve"> newly</w:t>
      </w:r>
      <w:r>
        <w:t xml:space="preserve"> prominent concern. </w:t>
      </w:r>
      <w:r w:rsidR="00C36223">
        <w:t xml:space="preserve"> </w:t>
      </w:r>
      <w:r w:rsidR="00DB1068">
        <w:rPr>
          <w:iCs/>
        </w:rPr>
        <w:t xml:space="preserve">Google </w:t>
      </w:r>
      <w:proofErr w:type="spellStart"/>
      <w:r w:rsidR="00DB1068">
        <w:rPr>
          <w:iCs/>
        </w:rPr>
        <w:t>Ngrams</w:t>
      </w:r>
      <w:proofErr w:type="spellEnd"/>
      <w:r w:rsidR="00DB1068">
        <w:rPr>
          <w:iCs/>
        </w:rPr>
        <w:t xml:space="preserve"> show </w:t>
      </w:r>
      <w:r w:rsidR="00951535">
        <w:rPr>
          <w:iCs/>
        </w:rPr>
        <w:t xml:space="preserve">both phrases, </w:t>
      </w:r>
      <w:r w:rsidR="00DB1068">
        <w:rPr>
          <w:iCs/>
        </w:rPr>
        <w:t>“technology optimism” and “risk averse</w:t>
      </w:r>
      <w:r w:rsidR="00951535">
        <w:rPr>
          <w:iCs/>
        </w:rPr>
        <w:t>,</w:t>
      </w:r>
      <w:r w:rsidR="00DB1068">
        <w:rPr>
          <w:iCs/>
        </w:rPr>
        <w:t xml:space="preserve">” to be almost never used before the 1970s.  “Risk averse” rose steadily, plateauing by 1990 and remaining in constant use thereafter; the use of “technology optimism” remained flat for the two decades after 1978, then rose steeply and remained in </w:t>
      </w:r>
      <w:r w:rsidR="00951535">
        <w:rPr>
          <w:iCs/>
        </w:rPr>
        <w:t xml:space="preserve">more constant </w:t>
      </w:r>
      <w:r w:rsidR="00DB1068">
        <w:rPr>
          <w:iCs/>
        </w:rPr>
        <w:t xml:space="preserve">use after 2000.  In short, as science became more central to public discourse and political decision-making, the question of </w:t>
      </w:r>
      <w:r w:rsidR="00951535">
        <w:rPr>
          <w:iCs/>
        </w:rPr>
        <w:t>one’s stance toward its opportunities and dangers emerged more fully</w:t>
      </w:r>
      <w:r w:rsidR="003F1FD8">
        <w:rPr>
          <w:iCs/>
        </w:rPr>
        <w:t xml:space="preserve"> in the public arena</w:t>
      </w:r>
      <w:r w:rsidR="00951535">
        <w:rPr>
          <w:iCs/>
        </w:rPr>
        <w:t>.</w:t>
      </w:r>
      <w:r w:rsidR="00951535">
        <w:rPr>
          <w:iCs/>
          <w:color w:val="FF0000"/>
        </w:rPr>
        <w:t xml:space="preserve"> </w:t>
      </w:r>
    </w:p>
    <w:p w14:paraId="60890AFD" w14:textId="48DBD73B" w:rsidR="00A34B4C" w:rsidRPr="00673478" w:rsidRDefault="000D7C90" w:rsidP="0049163C">
      <w:pPr>
        <w:ind w:firstLine="720"/>
      </w:pPr>
      <w:r>
        <w:t>The scientific</w:t>
      </w:r>
      <w:r w:rsidR="00C36223">
        <w:t xml:space="preserve"> optimist </w:t>
      </w:r>
      <w:r w:rsidR="00C36223" w:rsidRPr="00C36223">
        <w:t>“is centered on advancement concerns. . . . [He or she is driven] by motivations for attaining growth and supports eager strategies of seeking possible gains even at the risk of committing errors or accepting some loss”.</w:t>
      </w:r>
      <w:r w:rsidR="002B17A5">
        <w:t xml:space="preserve"> </w:t>
      </w:r>
      <w:r w:rsidR="00C36223">
        <w:t xml:space="preserve"> A technology pessimist, in contrast, </w:t>
      </w:r>
      <w:r w:rsidR="00C36223" w:rsidRPr="00C36223">
        <w:t>“is centered on security concerns. . . [and] supports vigilant strategies of protecting against possible losses even at the risk of missing opportunities of potential gains”</w:t>
      </w:r>
      <w:r w:rsidR="00635A43">
        <w:t xml:space="preserve"> [both quotes from </w:t>
      </w:r>
      <w:r w:rsidR="00C36223" w:rsidRPr="00C36223">
        <w:t xml:space="preserve"> </w:t>
      </w:r>
      <w:r w:rsidR="00635A43">
        <w:fldChar w:fldCharType="begin"/>
      </w:r>
      <w:r w:rsidR="00635A43">
        <w:instrText xml:space="preserve"> ADDIN EN.CITE &lt;EndNote&gt;&lt;Cite&gt;&lt;Author&gt;Hazlett&lt;/Author&gt;&lt;Year&gt;2011&lt;/Year&gt;&lt;RecNum&gt;5525&lt;/RecNum&gt;&lt;DisplayText&gt;(Hazlett et al. 2011)&lt;/DisplayText&gt;&lt;record&gt;&lt;rec-number&gt;5525&lt;/rec-number&gt;&lt;foreign-keys&gt;&lt;key app="EN" db-id="edwd02rx1wpsfwe2vz0xttw0p0wrfzaxvfzr"&gt;5525&lt;/key&gt;&lt;/foreign-keys&gt;&lt;ref-type name="Journal Article"&gt;17&lt;/ref-type&gt;&lt;contributors&gt;&lt;authors&gt;&lt;author&gt;Hazlett, Abigail&lt;/author&gt;&lt;author&gt;Molden, Daniel&lt;/author&gt;&lt;author&gt;Sackett, Aaron&lt;/author&gt;&lt;/authors&gt;&lt;/contributors&gt;&lt;titles&gt;&lt;title&gt;Hoping for the Best of Preparing for the Worst: Regulatory Focus and Preferences for Optimism and Pessimism in Predicting Personal Outcomes&lt;/title&gt;&lt;secondary-title&gt;Social Cognition&lt;/secondary-title&gt;&lt;/titles&gt;&lt;periodical&gt;&lt;full-title&gt;Social Cognition&lt;/full-title&gt;&lt;/periodical&gt;&lt;pages&gt;74-96&lt;/pages&gt;&lt;volume&gt;29&lt;/volume&gt;&lt;number&gt;1&lt;/number&gt;&lt;dates&gt;&lt;year&gt;2011&lt;/year&gt;&lt;/dates&gt;&lt;urls&gt;&lt;/urls&gt;&lt;/record&gt;&lt;/Cite&gt;&lt;/EndNote&gt;</w:instrText>
      </w:r>
      <w:r w:rsidR="00635A43">
        <w:fldChar w:fldCharType="separate"/>
      </w:r>
      <w:r w:rsidR="00635A43">
        <w:rPr>
          <w:noProof/>
        </w:rPr>
        <w:t>(</w:t>
      </w:r>
      <w:hyperlink w:anchor="_ENREF_23" w:tooltip="Hazlett, 2011 #5525" w:history="1">
        <w:r w:rsidR="0049163C">
          <w:rPr>
            <w:noProof/>
          </w:rPr>
          <w:t>Hazlett et al. 2011</w:t>
        </w:r>
      </w:hyperlink>
      <w:r w:rsidR="00635A43">
        <w:rPr>
          <w:noProof/>
        </w:rPr>
        <w:t>)</w:t>
      </w:r>
      <w:r w:rsidR="00635A43">
        <w:fldChar w:fldCharType="end"/>
      </w:r>
      <w:r w:rsidR="00635A43">
        <w:t>: 77</w:t>
      </w:r>
      <w:r w:rsidR="00635A43" w:rsidRPr="00C36223">
        <w:t xml:space="preserve">) </w:t>
      </w:r>
      <w:r w:rsidR="00635A43">
        <w:t>]</w:t>
      </w:r>
      <w:r w:rsidR="00C36223" w:rsidRPr="00C36223">
        <w:t>.</w:t>
      </w:r>
      <w:r w:rsidR="00C36223">
        <w:t xml:space="preserve">   An optimist may support </w:t>
      </w:r>
      <w:r>
        <w:t xml:space="preserve">construction of </w:t>
      </w:r>
      <w:r w:rsidR="00C36223">
        <w:t xml:space="preserve">nuclear power </w:t>
      </w:r>
      <w:r>
        <w:t xml:space="preserve">plants on the grounds that they can provide a </w:t>
      </w:r>
      <w:r w:rsidR="002B17A5">
        <w:t xml:space="preserve">clean, cheap </w:t>
      </w:r>
      <w:r>
        <w:t xml:space="preserve">source of energy </w:t>
      </w:r>
      <w:r w:rsidR="002B17A5">
        <w:t>to replace</w:t>
      </w:r>
      <w:r>
        <w:t xml:space="preserve"> coal and </w:t>
      </w:r>
      <w:r w:rsidR="002B17A5">
        <w:t>oil</w:t>
      </w:r>
      <w:r>
        <w:t xml:space="preserve">; a pessimist focuses on the nuclear catastrophe that can be unleashed by natural disasters or human sabotage or error.  An optimist envisions great medical benefits emerging from research on embryonic stem cells; a pessimist sees a threat to </w:t>
      </w:r>
      <w:r w:rsidR="009D2B9F">
        <w:t xml:space="preserve">society’s recognition of life as sacred. </w:t>
      </w:r>
      <w:r w:rsidR="00C36223">
        <w:t xml:space="preserve"> </w:t>
      </w:r>
      <w:r>
        <w:t xml:space="preserve"> </w:t>
      </w:r>
    </w:p>
    <w:p w14:paraId="04778632" w14:textId="5C320BBE" w:rsidR="00E504BB" w:rsidRDefault="000D7C90" w:rsidP="0049163C">
      <w:r>
        <w:tab/>
      </w:r>
      <w:r w:rsidR="00951535">
        <w:t xml:space="preserve">As these examples suggest, technological risk aversion </w:t>
      </w:r>
      <w:r w:rsidR="004A005E">
        <w:t>does not map readily onto</w:t>
      </w:r>
      <w:r w:rsidR="00951535">
        <w:t xml:space="preserve"> conventional </w:t>
      </w:r>
      <w:r w:rsidR="004A005E">
        <w:t xml:space="preserve">political </w:t>
      </w:r>
      <w:r w:rsidR="00951535">
        <w:t>ideologies</w:t>
      </w:r>
      <w:r w:rsidR="004A005E">
        <w:t xml:space="preserve"> of left and right</w:t>
      </w:r>
      <w:r w:rsidR="00951535">
        <w:t xml:space="preserve">.  However, </w:t>
      </w:r>
      <w:r w:rsidR="009D2B9F">
        <w:t xml:space="preserve">alternative </w:t>
      </w:r>
      <w:r w:rsidR="00951535">
        <w:t>t</w:t>
      </w:r>
      <w:r w:rsidR="00083053">
        <w:t xml:space="preserve">heories about why individuals, organizations, or policies </w:t>
      </w:r>
      <w:r w:rsidR="00D12E46">
        <w:t>have different tolerances for risk</w:t>
      </w:r>
      <w:r w:rsidR="00083053">
        <w:t xml:space="preserve"> are many, varied, noncumulative</w:t>
      </w:r>
      <w:r w:rsidR="00D12E46">
        <w:t>,</w:t>
      </w:r>
      <w:r w:rsidR="00D12E46" w:rsidRPr="00D12E46">
        <w:t xml:space="preserve"> </w:t>
      </w:r>
      <w:r w:rsidR="00D12E46">
        <w:t>and inconclusive.</w:t>
      </w:r>
      <w:r w:rsidR="00083053">
        <w:t xml:space="preserve"> </w:t>
      </w:r>
      <w:r w:rsidR="00D12E46">
        <w:t xml:space="preserve"> T</w:t>
      </w:r>
      <w:r w:rsidR="00083053">
        <w:t xml:space="preserve">hey range from personality characteristics to cognitive biases </w:t>
      </w:r>
      <w:r w:rsidR="00635A43">
        <w:t xml:space="preserve">[ </w:t>
      </w:r>
      <w:r w:rsidR="00635A43">
        <w:fldChar w:fldCharType="begin"/>
      </w:r>
      <w:r w:rsidR="00635A43">
        <w:instrText xml:space="preserve"> ADDIN EN.CITE &lt;EndNote&gt;&lt;Cite&gt;&lt;Author&gt;Slovic&lt;/Author&gt;&lt;Year&gt;1987&lt;/Year&gt;&lt;RecNum&gt;5526&lt;/RecNum&gt;&lt;DisplayText&gt;(Slovic 1987)&lt;/DisplayText&gt;&lt;record&gt;&lt;rec-number&gt;5526&lt;/rec-number&gt;&lt;foreign-keys&gt;&lt;key app="EN" db-id="edwd02rx1wpsfwe2vz0xttw0p0wrfzaxvfzr"&gt;5526&lt;/key&gt;&lt;/foreign-keys&gt;&lt;ref-type name="Journal Article"&gt;17&lt;/ref-type&gt;&lt;contributors&gt;&lt;authors&gt;&lt;author&gt;Slovic, Paul&lt;/author&gt;&lt;/authors&gt;&lt;/contributors&gt;&lt;titles&gt;&lt;title&gt;Perception of Risk&lt;/title&gt;&lt;secondary-title&gt;Science&lt;/secondary-title&gt;&lt;/titles&gt;&lt;periodical&gt;&lt;full-title&gt;Science&lt;/full-title&gt;&lt;/periodical&gt;&lt;pages&gt;280-285&lt;/pages&gt;&lt;volume&gt;236&lt;/volume&gt;&lt;number&gt;4749&lt;/number&gt;&lt;dates&gt;&lt;year&gt;1987&lt;/year&gt;&lt;pub-dates&gt;&lt;date&gt;April 17&lt;/date&gt;&lt;/pub-dates&gt;&lt;/dates&gt;&lt;urls&gt;&lt;/urls&gt;&lt;/record&gt;&lt;/Cite&gt;&lt;/EndNote&gt;</w:instrText>
      </w:r>
      <w:r w:rsidR="00635A43">
        <w:fldChar w:fldCharType="separate"/>
      </w:r>
      <w:r w:rsidR="00635A43">
        <w:rPr>
          <w:noProof/>
        </w:rPr>
        <w:t>(</w:t>
      </w:r>
      <w:hyperlink w:anchor="_ENREF_48" w:tooltip="Slovic, 1987 #5526" w:history="1">
        <w:r w:rsidR="0049163C">
          <w:rPr>
            <w:noProof/>
          </w:rPr>
          <w:t>Slovic 1987</w:t>
        </w:r>
      </w:hyperlink>
      <w:r w:rsidR="00635A43">
        <w:rPr>
          <w:noProof/>
        </w:rPr>
        <w:t>)</w:t>
      </w:r>
      <w:r w:rsidR="00635A43">
        <w:fldChar w:fldCharType="end"/>
      </w:r>
      <w:r w:rsidR="00635A43">
        <w:t xml:space="preserve">; </w:t>
      </w:r>
      <w:r w:rsidR="00635A43">
        <w:fldChar w:fldCharType="begin"/>
      </w:r>
      <w:r w:rsidR="00635A43">
        <w:instrText xml:space="preserve"> ADDIN EN.CITE &lt;EndNote&gt;&lt;Cite&gt;&lt;Author&gt;Tetlock&lt;/Author&gt;&lt;Year&gt;2005&lt;/Year&gt;&lt;RecNum&gt;5527&lt;/RecNum&gt;&lt;DisplayText&gt;(Tetlock 2005)&lt;/DisplayText&gt;&lt;record&gt;&lt;rec-number&gt;5527&lt;/rec-number&gt;&lt;foreign-keys&gt;&lt;key app="EN" db-id="edwd02rx1wpsfwe2vz0xttw0p0wrfzaxvfzr"&gt;5527&lt;/key&gt;&lt;/foreign-keys&gt;&lt;ref-type name="Book"&gt;6&lt;/ref-type&gt;&lt;contributors&gt;&lt;authors&gt;&lt;author&gt;Tetlock, Philip&lt;/author&gt;&lt;/authors&gt;&lt;/contributors&gt;&lt;titles&gt;&lt;title&gt;Expert Political Judgment: How Good Is It? How Can We Know?&lt;/title&gt;&lt;/titles&gt;&lt;dates&gt;&lt;year&gt;2005&lt;/year&gt;&lt;/dates&gt;&lt;pub-location&gt;Princeton NJ&lt;/pub-location&gt;&lt;publisher&gt;Princeton University Press&lt;/publisher&gt;&lt;urls&gt;&lt;/urls&gt;&lt;/record&gt;&lt;/Cite&gt;&lt;/EndNote&gt;</w:instrText>
      </w:r>
      <w:r w:rsidR="00635A43">
        <w:fldChar w:fldCharType="separate"/>
      </w:r>
      <w:r w:rsidR="00635A43">
        <w:rPr>
          <w:noProof/>
        </w:rPr>
        <w:t>(</w:t>
      </w:r>
      <w:hyperlink w:anchor="_ENREF_53" w:tooltip="Tetlock, 2005 #5527" w:history="1">
        <w:r w:rsidR="0049163C">
          <w:rPr>
            <w:noProof/>
          </w:rPr>
          <w:t>Tetlock 2005</w:t>
        </w:r>
      </w:hyperlink>
      <w:r w:rsidR="00635A43">
        <w:rPr>
          <w:noProof/>
        </w:rPr>
        <w:t>)</w:t>
      </w:r>
      <w:r w:rsidR="00635A43">
        <w:fldChar w:fldCharType="end"/>
      </w:r>
      <w:r w:rsidR="00635A43">
        <w:t xml:space="preserve">; </w:t>
      </w:r>
      <w:r w:rsidR="00635A43">
        <w:fldChar w:fldCharType="begin"/>
      </w:r>
      <w:r w:rsidR="00635A43">
        <w:instrText xml:space="preserve"> ADDIN EN.CITE &lt;EndNote&gt;&lt;Cite&gt;&lt;Author&gt;Taylor&lt;/Author&gt;&lt;Year&gt;1988&lt;/Year&gt;&lt;RecNum&gt;5528&lt;/RecNum&gt;&lt;DisplayText&gt;(Taylor and Brown 1988)&lt;/DisplayText&gt;&lt;record&gt;&lt;rec-number&gt;5528&lt;/rec-number&gt;&lt;foreign-keys&gt;&lt;key app="EN" db-id="edwd02rx1wpsfwe2vz0xttw0p0wrfzaxvfzr"&gt;5528&lt;/key&gt;&lt;/foreign-keys&gt;&lt;ref-type name="Journal Article"&gt;17&lt;/ref-type&gt;&lt;contributors&gt;&lt;authors&gt;&lt;author&gt;Taylor,Shelley&lt;/author&gt;&lt;author&gt;Brown, Jonathon&lt;/author&gt;&lt;/authors&gt;&lt;/contributors&gt;&lt;titles&gt;&lt;title&gt;Illusion and Well-Being: A Social Psychological Perspective on Mental Health&lt;/title&gt;&lt;secondary-title&gt;Psychological Bulletin&lt;/secondary-title&gt;&lt;/titles&gt;&lt;periodical&gt;&lt;full-title&gt;Psychological Bulletin&lt;/full-title&gt;&lt;/periodical&gt;&lt;pages&gt;193-210&lt;/pages&gt;&lt;volume&gt;103&lt;/volume&gt;&lt;number&gt;2&lt;/number&gt;&lt;dates&gt;&lt;year&gt;1988&lt;/year&gt;&lt;/dates&gt;&lt;urls&gt;&lt;/urls&gt;&lt;/record&gt;&lt;/Cite&gt;&lt;/EndNote&gt;</w:instrText>
      </w:r>
      <w:r w:rsidR="00635A43">
        <w:fldChar w:fldCharType="separate"/>
      </w:r>
      <w:r w:rsidR="00635A43">
        <w:rPr>
          <w:noProof/>
        </w:rPr>
        <w:t>(</w:t>
      </w:r>
      <w:hyperlink w:anchor="_ENREF_52" w:tooltip="Taylor, 1988 #5528" w:history="1">
        <w:r w:rsidR="0049163C">
          <w:rPr>
            <w:noProof/>
          </w:rPr>
          <w:t>Taylor and Brown 1988</w:t>
        </w:r>
      </w:hyperlink>
      <w:r w:rsidR="00635A43">
        <w:rPr>
          <w:noProof/>
        </w:rPr>
        <w:t>)</w:t>
      </w:r>
      <w:r w:rsidR="00635A43">
        <w:fldChar w:fldCharType="end"/>
      </w:r>
      <w:r w:rsidR="00635A43">
        <w:t>]</w:t>
      </w:r>
      <w:r w:rsidR="002B17A5">
        <w:t xml:space="preserve"> , </w:t>
      </w:r>
      <w:r w:rsidR="00083053">
        <w:t>a history of group oppression or privilege</w:t>
      </w:r>
      <w:r w:rsidR="002B17A5">
        <w:t xml:space="preserve">  </w:t>
      </w:r>
      <w:r w:rsidR="00635A43">
        <w:fldChar w:fldCharType="begin"/>
      </w:r>
      <w:r w:rsidR="00635A43">
        <w:instrText xml:space="preserve"> ADDIN EN.CITE &lt;EndNote&gt;&lt;Cite&gt;&lt;Author&gt;Urban&lt;/Author&gt;&lt;Year&gt;1997&lt;/Year&gt;&lt;RecNum&gt;5529&lt;/RecNum&gt;&lt;DisplayText&gt;(Urban and Hoban 1997)&lt;/DisplayText&gt;&lt;record&gt;&lt;rec-number&gt;5529&lt;/rec-number&gt;&lt;foreign-keys&gt;&lt;key app="EN" db-id="edwd02rx1wpsfwe2vz0xttw0p0wrfzaxvfzr"&gt;5529&lt;/key&gt;&lt;/foreign-keys&gt;&lt;ref-type name="Journal Article"&gt;17&lt;/ref-type&gt;&lt;contributors&gt;&lt;authors&gt;&lt;author&gt;Urban, D&lt;/author&gt;&lt;author&gt;Hoban, T.&lt;/author&gt;&lt;/authors&gt;&lt;/contributors&gt;&lt;titles&gt;&lt;title&gt;Cognitive Determinants of Risk Perceptions Associated with Biotechnology&lt;/title&gt;&lt;secondary-title&gt;Scientometrics&lt;/secondary-title&gt;&lt;/titles&gt;&lt;periodical&gt;&lt;full-title&gt;Scientometrics&lt;/full-title&gt;&lt;/periodical&gt;&lt;pages&gt;299-331&lt;/pages&gt;&lt;volume&gt;40&lt;/volume&gt;&lt;number&gt;2&lt;/number&gt;&lt;dates&gt;&lt;year&gt;1997&lt;/year&gt;&lt;/dates&gt;&lt;urls&gt;&lt;/urls&gt;&lt;/record&gt;&lt;/Cite&gt;&lt;/EndNote&gt;</w:instrText>
      </w:r>
      <w:r w:rsidR="00635A43">
        <w:fldChar w:fldCharType="separate"/>
      </w:r>
      <w:r w:rsidR="00635A43">
        <w:rPr>
          <w:noProof/>
        </w:rPr>
        <w:t>(</w:t>
      </w:r>
      <w:hyperlink w:anchor="_ENREF_54" w:tooltip="Urban, 1997 #5529" w:history="1">
        <w:r w:rsidR="0049163C">
          <w:rPr>
            <w:noProof/>
          </w:rPr>
          <w:t>Urban and Hoban 1997</w:t>
        </w:r>
      </w:hyperlink>
      <w:r w:rsidR="00635A43">
        <w:rPr>
          <w:noProof/>
        </w:rPr>
        <w:t>)</w:t>
      </w:r>
      <w:r w:rsidR="00635A43">
        <w:fldChar w:fldCharType="end"/>
      </w:r>
      <w:r w:rsidR="002B17A5">
        <w:t xml:space="preserve">, </w:t>
      </w:r>
      <w:r w:rsidR="00083053">
        <w:t xml:space="preserve">the play of market forces </w:t>
      </w:r>
      <w:r w:rsidR="002B17A5">
        <w:t>or</w:t>
      </w:r>
      <w:r w:rsidR="00083053">
        <w:t xml:space="preserve"> electoral calculations</w:t>
      </w:r>
      <w:r w:rsidR="002B17A5">
        <w:t xml:space="preserve">, </w:t>
      </w:r>
      <w:r w:rsidR="00D12E46">
        <w:t>or</w:t>
      </w:r>
      <w:r w:rsidR="002B17A5">
        <w:t xml:space="preserve"> modernity itself </w:t>
      </w:r>
      <w:r w:rsidR="00635A43">
        <w:t xml:space="preserve">[ </w:t>
      </w:r>
      <w:r w:rsidR="00635A43">
        <w:fldChar w:fldCharType="begin"/>
      </w:r>
      <w:r w:rsidR="00635A43">
        <w:instrText xml:space="preserve"> ADDIN EN.CITE &lt;EndNote&gt;&lt;Cite&gt;&lt;Author&gt;Ghatak&lt;/Author&gt;&lt;Year&gt;2011&lt;/Year&gt;&lt;RecNum&gt;5533&lt;/RecNum&gt;&lt;DisplayText&gt;(Ghatak 2011)&lt;/DisplayText&gt;&lt;record&gt;&lt;rec-number&gt;5533&lt;/rec-number&gt;&lt;foreign-keys&gt;&lt;key app="EN" db-id="edwd02rx1wpsfwe2vz0xttw0p0wrfzaxvfzr"&gt;5533&lt;/key&gt;&lt;/foreign-keys&gt;&lt;ref-type name="Book"&gt;6&lt;/ref-type&gt;&lt;contributors&gt;&lt;authors&gt;&lt;author&gt;Ghatak, Saran&lt;/author&gt;&lt;/authors&gt;&lt;/contributors&gt;&lt;titles&gt;&lt;title&gt;Threat Perceptions: The Policing of Dangers from Eugenics to the War on Terrorism&lt;/title&gt;&lt;/titles&gt;&lt;dates&gt;&lt;year&gt;2011&lt;/year&gt;&lt;/dates&gt;&lt;pub-location&gt;Lanham MD&lt;/pub-location&gt;&lt;publisher&gt;Lexington Books&lt;/publisher&gt;&lt;urls&gt;&lt;/urls&gt;&lt;/record&gt;&lt;/Cite&gt;&lt;/EndNote&gt;</w:instrText>
      </w:r>
      <w:r w:rsidR="00635A43">
        <w:fldChar w:fldCharType="separate"/>
      </w:r>
      <w:r w:rsidR="00635A43">
        <w:rPr>
          <w:noProof/>
        </w:rPr>
        <w:t>(</w:t>
      </w:r>
      <w:hyperlink w:anchor="_ENREF_14" w:tooltip="Ghatak, 2011 #5533" w:history="1">
        <w:r w:rsidR="0049163C">
          <w:rPr>
            <w:noProof/>
          </w:rPr>
          <w:t>Ghatak 2011</w:t>
        </w:r>
      </w:hyperlink>
      <w:r w:rsidR="00635A43">
        <w:rPr>
          <w:noProof/>
        </w:rPr>
        <w:t>)</w:t>
      </w:r>
      <w:r w:rsidR="00635A43">
        <w:fldChar w:fldCharType="end"/>
      </w:r>
      <w:r w:rsidR="00635A43">
        <w:t xml:space="preserve">; </w:t>
      </w:r>
      <w:r w:rsidR="00635A43">
        <w:fldChar w:fldCharType="begin"/>
      </w:r>
      <w:r w:rsidR="00635A43">
        <w:instrText xml:space="preserve"> ADDIN EN.CITE &lt;EndNote&gt;&lt;Cite&gt;&lt;Author&gt;Beck&lt;/Author&gt;&lt;Year&gt;1992&lt;/Year&gt;&lt;RecNum&gt;5534&lt;/RecNum&gt;&lt;DisplayText&gt;(Beck 1992)&lt;/DisplayText&gt;&lt;record&gt;&lt;rec-number&gt;5534&lt;/rec-number&gt;&lt;foreign-keys&gt;&lt;key app="EN" db-id="edwd02rx1wpsfwe2vz0xttw0p0wrfzaxvfzr"&gt;5534&lt;/key&gt;&lt;/foreign-keys&gt;&lt;ref-type name="Book"&gt;6&lt;/ref-type&gt;&lt;contributors&gt;&lt;authors&gt;&lt;author&gt;Beck, Ulrich&lt;/author&gt;&lt;/authors&gt;&lt;/contributors&gt;&lt;titles&gt;&lt;title&gt;Risk Society: Towards a New Modernity&lt;/title&gt;&lt;/titles&gt;&lt;dates&gt;&lt;year&gt;1992&lt;/year&gt;&lt;/dates&gt;&lt;pub-location&gt;London&lt;/pub-location&gt;&lt;publisher&gt;Sage&lt;/publisher&gt;&lt;urls&gt;&lt;/urls&gt;&lt;/record&gt;&lt;/Cite&gt;&lt;/EndNote&gt;</w:instrText>
      </w:r>
      <w:r w:rsidR="00635A43">
        <w:fldChar w:fldCharType="separate"/>
      </w:r>
      <w:r w:rsidR="00635A43">
        <w:rPr>
          <w:noProof/>
        </w:rPr>
        <w:t>(</w:t>
      </w:r>
      <w:hyperlink w:anchor="_ENREF_3" w:tooltip="Beck, 1992 #5534" w:history="1">
        <w:r w:rsidR="0049163C">
          <w:rPr>
            <w:noProof/>
          </w:rPr>
          <w:t>Beck 1992</w:t>
        </w:r>
      </w:hyperlink>
      <w:r w:rsidR="00635A43">
        <w:rPr>
          <w:noProof/>
        </w:rPr>
        <w:t>)</w:t>
      </w:r>
      <w:r w:rsidR="00635A43">
        <w:fldChar w:fldCharType="end"/>
      </w:r>
      <w:r w:rsidR="00635A43">
        <w:t>]</w:t>
      </w:r>
      <w:r w:rsidR="00083053">
        <w:t xml:space="preserve">.  </w:t>
      </w:r>
      <w:r w:rsidR="009D2B9F">
        <w:t>T</w:t>
      </w:r>
      <w:r w:rsidR="00083053">
        <w:t xml:space="preserve">his paper </w:t>
      </w:r>
      <w:r w:rsidR="009D2B9F">
        <w:t xml:space="preserve">uses those theories to frame hypotheses about technology optimism in the general public, but also adds a crucial new dimension: the ways in which disciplinary frameworks are associated with experts’ preference for type 1 or type 2 errors. </w:t>
      </w:r>
      <w:r w:rsidR="00083053">
        <w:t xml:space="preserve"> </w:t>
      </w:r>
      <w:r w:rsidR="004A005E">
        <w:t xml:space="preserve">We do not make causal arguments with regard to experts; one may become a bench scientist out of enthusiasm for lab work </w:t>
      </w:r>
      <w:r w:rsidR="000B2524">
        <w:t xml:space="preserve">-- </w:t>
      </w:r>
      <w:r w:rsidR="004A005E">
        <w:t>or the reverse.  Instead, our focus is on the comparison between the mass public and academic experts because it enables engagement with a</w:t>
      </w:r>
      <w:r w:rsidR="00083053">
        <w:t xml:space="preserve">n important paradox: </w:t>
      </w:r>
      <w:r w:rsidR="000B2524">
        <w:t xml:space="preserve">legal scholars and </w:t>
      </w:r>
      <w:r w:rsidR="00335AB1">
        <w:t xml:space="preserve">social scientists </w:t>
      </w:r>
      <w:r w:rsidR="000B2524">
        <w:t xml:space="preserve">in some disciplines </w:t>
      </w:r>
      <w:r w:rsidR="00335AB1">
        <w:t>who are deeply knowledgeable about genomics tend to be technology pessimists, while genetics researchers</w:t>
      </w:r>
      <w:r w:rsidR="00E504BB">
        <w:t xml:space="preserve"> and</w:t>
      </w:r>
      <w:r w:rsidR="00335AB1">
        <w:t xml:space="preserve"> the American public at large</w:t>
      </w:r>
      <w:r w:rsidR="00E504BB">
        <w:t xml:space="preserve">, especially the </w:t>
      </w:r>
      <w:r w:rsidR="00335AB1">
        <w:t xml:space="preserve">well-educated or </w:t>
      </w:r>
      <w:r w:rsidR="00E504BB">
        <w:t xml:space="preserve">genetically knowledgeable, </w:t>
      </w:r>
      <w:r w:rsidR="00335AB1">
        <w:t>te</w:t>
      </w:r>
      <w:r w:rsidR="00E504BB">
        <w:t xml:space="preserve">nd to be technology optimists. </w:t>
      </w:r>
      <w:r w:rsidR="004A005E">
        <w:t xml:space="preserve"> Relatively high levels of k</w:t>
      </w:r>
      <w:r w:rsidR="00E504BB">
        <w:t xml:space="preserve">nowledge, in short, </w:t>
      </w:r>
      <w:r w:rsidR="004A005E">
        <w:t>are</w:t>
      </w:r>
      <w:r w:rsidR="00E504BB">
        <w:t xml:space="preserve"> associated with two opposite judgments of the risks entailed by genomic science.  </w:t>
      </w:r>
    </w:p>
    <w:p w14:paraId="7863F06C" w14:textId="4C0A8A52" w:rsidR="00673478" w:rsidRDefault="004A005E" w:rsidP="003F1FD8">
      <w:pPr>
        <w:ind w:firstLine="720"/>
      </w:pPr>
      <w:r>
        <w:t xml:space="preserve">Our </w:t>
      </w:r>
      <w:r w:rsidR="003F1FD8">
        <w:t>eventual</w:t>
      </w:r>
      <w:r>
        <w:t xml:space="preserve"> goal is to compare the pattern of optimism</w:t>
      </w:r>
      <w:r w:rsidR="000B2524">
        <w:t xml:space="preserve"> or pessimism</w:t>
      </w:r>
      <w:r>
        <w:t xml:space="preserve"> with regard to genomics to the patterns </w:t>
      </w:r>
      <w:r w:rsidR="00531369">
        <w:t xml:space="preserve">of optimism </w:t>
      </w:r>
      <w:r w:rsidR="000B2524">
        <w:t xml:space="preserve">or pessimism </w:t>
      </w:r>
      <w:r>
        <w:t xml:space="preserve">with regard to other scientific arenas, </w:t>
      </w:r>
      <w:r>
        <w:lastRenderedPageBreak/>
        <w:t xml:space="preserve">especially </w:t>
      </w:r>
      <w:r w:rsidR="0063105C">
        <w:t>climate change</w:t>
      </w:r>
      <w:r>
        <w:t xml:space="preserve"> and manned space travel, in order to see whether genomic science has a distinct valence.  </w:t>
      </w:r>
      <w:r w:rsidR="000B2524">
        <w:t xml:space="preserve">Preliminary evidence suggests </w:t>
      </w:r>
      <w:r>
        <w:t xml:space="preserve">that it does, but </w:t>
      </w:r>
      <w:r w:rsidR="000B2524">
        <w:t xml:space="preserve">we </w:t>
      </w:r>
      <w:r>
        <w:t xml:space="preserve">cannot yet prove it.  Our goal in this paper is </w:t>
      </w:r>
      <w:r w:rsidR="000B2524">
        <w:t>more modest</w:t>
      </w:r>
      <w:r>
        <w:t>: to understand the correlates of technology optimism in the general American public, to trace patterns of technology optimism across different academic disciplines, and to compare highly knowledgeable lay persons with genuine experts.  With those tasks completed, we can draw conclusions about the links among genomic science, scient</w:t>
      </w:r>
      <w:r w:rsidR="00FE269D">
        <w:t xml:space="preserve">ific </w:t>
      </w:r>
      <w:r w:rsidR="00A80C2A">
        <w:t>knowledge</w:t>
      </w:r>
      <w:r w:rsidR="00FE269D">
        <w:t>, and the taste for risk versus protection in an arena in which “t</w:t>
      </w:r>
      <w:r w:rsidR="00FE269D" w:rsidRPr="00FE269D">
        <w:t>he next 10 years will dwarf the previous 60</w:t>
      </w:r>
      <w:r w:rsidR="00FE269D">
        <w:t>.”</w:t>
      </w:r>
    </w:p>
    <w:p w14:paraId="2D0B4B48" w14:textId="0D4C8149" w:rsidR="00D12E46" w:rsidRDefault="000B2524" w:rsidP="003F1FD8">
      <w:pPr>
        <w:ind w:firstLine="720"/>
      </w:pPr>
      <w:r>
        <w:t xml:space="preserve">The argument develops </w:t>
      </w:r>
      <w:r w:rsidR="002B7BC5">
        <w:t xml:space="preserve">as follows:   We begin with a brief </w:t>
      </w:r>
      <w:r w:rsidR="00D12E46">
        <w:t xml:space="preserve">case study to show what is at stake, scientifically and politically, in </w:t>
      </w:r>
      <w:r>
        <w:t>the tension</w:t>
      </w:r>
      <w:r w:rsidR="00D12E46">
        <w:t xml:space="preserve"> between advancement concerns and security concerns</w:t>
      </w:r>
      <w:r w:rsidR="00C5206B">
        <w:t xml:space="preserve"> in genomics</w:t>
      </w:r>
      <w:r w:rsidR="00D12E46">
        <w:t xml:space="preserve">.  We then </w:t>
      </w:r>
      <w:r w:rsidR="00653ED3">
        <w:t xml:space="preserve">briefly </w:t>
      </w:r>
      <w:r w:rsidR="002B7BC5">
        <w:t xml:space="preserve">review </w:t>
      </w:r>
      <w:r>
        <w:t xml:space="preserve">findings </w:t>
      </w:r>
      <w:r w:rsidR="002B7BC5">
        <w:t xml:space="preserve">on the links between </w:t>
      </w:r>
      <w:r>
        <w:t xml:space="preserve">various individual characteristics, especially </w:t>
      </w:r>
      <w:r w:rsidR="002B7BC5">
        <w:t xml:space="preserve">education or scientific </w:t>
      </w:r>
      <w:r>
        <w:t>knowledge,</w:t>
      </w:r>
      <w:r w:rsidR="002B7BC5">
        <w:t xml:space="preserve"> and </w:t>
      </w:r>
      <w:r>
        <w:t>technology optimism. After deriving testable hypotheses from this literature, we</w:t>
      </w:r>
      <w:r w:rsidR="002B7BC5">
        <w:t xml:space="preserve"> </w:t>
      </w:r>
      <w:r w:rsidR="00274F90">
        <w:t>describe</w:t>
      </w:r>
      <w:r w:rsidR="002B7BC5">
        <w:t xml:space="preserve"> </w:t>
      </w:r>
      <w:r w:rsidR="0063105C">
        <w:t>three</w:t>
      </w:r>
      <w:r w:rsidR="00C5206B">
        <w:t xml:space="preserve"> </w:t>
      </w:r>
      <w:r w:rsidR="002B7BC5">
        <w:t xml:space="preserve">new datasets: a content analysis of </w:t>
      </w:r>
      <w:r w:rsidR="00095D93">
        <w:t xml:space="preserve">408 </w:t>
      </w:r>
      <w:r w:rsidR="002B7BC5">
        <w:t>articles by social scientists</w:t>
      </w:r>
      <w:r w:rsidR="00B7670C">
        <w:t>,</w:t>
      </w:r>
      <w:r w:rsidR="002B7BC5">
        <w:t xml:space="preserve"> legal scholars, and genetic </w:t>
      </w:r>
      <w:r w:rsidR="00E71F69">
        <w:t>researchers</w:t>
      </w:r>
      <w:r w:rsidR="00274F90">
        <w:t xml:space="preserve">; interviews </w:t>
      </w:r>
      <w:r w:rsidR="00274F90" w:rsidRPr="0063416A">
        <w:t>with</w:t>
      </w:r>
      <w:r w:rsidR="0063105C" w:rsidRPr="0063416A">
        <w:t xml:space="preserve"> </w:t>
      </w:r>
      <w:r w:rsidR="0063416A" w:rsidRPr="0063416A">
        <w:t>forty-nine</w:t>
      </w:r>
      <w:r w:rsidR="0063105C" w:rsidRPr="0063416A">
        <w:t xml:space="preserve"> experts </w:t>
      </w:r>
      <w:r w:rsidR="0063105C">
        <w:t>in the same fields</w:t>
      </w:r>
      <w:r w:rsidR="00B7670C">
        <w:t>;</w:t>
      </w:r>
      <w:r w:rsidR="0063105C">
        <w:t xml:space="preserve"> </w:t>
      </w:r>
      <w:r w:rsidR="00274F90">
        <w:t xml:space="preserve">and </w:t>
      </w:r>
      <w:r w:rsidR="002B7BC5">
        <w:t>a new survey of Americans’ views about genomic science.  T</w:t>
      </w:r>
      <w:r w:rsidR="007B71A9">
        <w:t>ogether, t</w:t>
      </w:r>
      <w:r w:rsidR="002B7BC5">
        <w:t xml:space="preserve">hese sources of evidence enable us to compare </w:t>
      </w:r>
      <w:r w:rsidR="00C5206B">
        <w:t xml:space="preserve">genomics </w:t>
      </w:r>
      <w:r w:rsidR="002B7BC5">
        <w:t xml:space="preserve">experts’ </w:t>
      </w:r>
      <w:r w:rsidR="003F1FD8">
        <w:t xml:space="preserve"> and lay persons’ </w:t>
      </w:r>
      <w:r w:rsidR="002B7BC5">
        <w:t>levels of technology optimism</w:t>
      </w:r>
      <w:r w:rsidR="003F1FD8">
        <w:t>, and to uncover a tension between the two sets of actors</w:t>
      </w:r>
      <w:r w:rsidR="00F42AF6">
        <w:t>.</w:t>
      </w:r>
      <w:r w:rsidR="002B7BC5">
        <w:t xml:space="preserve">  </w:t>
      </w:r>
      <w:r w:rsidR="003F1FD8">
        <w:t xml:space="preserve"> We conclude by exploring its possible causes; its consequences remain unknown.</w:t>
      </w:r>
    </w:p>
    <w:p w14:paraId="2553E04D" w14:textId="77777777" w:rsidR="00D12E46" w:rsidRDefault="00D12E46" w:rsidP="00D05B5B"/>
    <w:p w14:paraId="1DD0A6F7" w14:textId="2D39CE11" w:rsidR="00D12E46" w:rsidRDefault="00D12E46" w:rsidP="00D05B5B">
      <w:pPr>
        <w:rPr>
          <w:b/>
          <w:bCs/>
        </w:rPr>
      </w:pPr>
      <w:r>
        <w:rPr>
          <w:b/>
          <w:bCs/>
        </w:rPr>
        <w:t>What Is at Stake?</w:t>
      </w:r>
      <w:r w:rsidR="00BD22A3">
        <w:rPr>
          <w:b/>
          <w:bCs/>
        </w:rPr>
        <w:t xml:space="preserve"> </w:t>
      </w:r>
      <w:r>
        <w:rPr>
          <w:b/>
          <w:bCs/>
        </w:rPr>
        <w:t xml:space="preserve"> The </w:t>
      </w:r>
      <w:proofErr w:type="spellStart"/>
      <w:r>
        <w:rPr>
          <w:b/>
          <w:bCs/>
          <w:i/>
          <w:iCs/>
        </w:rPr>
        <w:t>Aedes</w:t>
      </w:r>
      <w:proofErr w:type="spellEnd"/>
      <w:r>
        <w:rPr>
          <w:b/>
          <w:bCs/>
          <w:i/>
          <w:iCs/>
        </w:rPr>
        <w:t xml:space="preserve"> </w:t>
      </w:r>
      <w:proofErr w:type="spellStart"/>
      <w:r>
        <w:rPr>
          <w:b/>
          <w:bCs/>
          <w:i/>
          <w:iCs/>
        </w:rPr>
        <w:t>Aegypti</w:t>
      </w:r>
      <w:proofErr w:type="spellEnd"/>
      <w:r>
        <w:rPr>
          <w:b/>
          <w:bCs/>
        </w:rPr>
        <w:t xml:space="preserve"> </w:t>
      </w:r>
      <w:r w:rsidR="00F42AF6">
        <w:rPr>
          <w:b/>
          <w:bCs/>
        </w:rPr>
        <w:t xml:space="preserve"> </w:t>
      </w:r>
      <w:r>
        <w:rPr>
          <w:b/>
          <w:bCs/>
        </w:rPr>
        <w:t>Mosquito</w:t>
      </w:r>
    </w:p>
    <w:p w14:paraId="68A22606" w14:textId="3DC99975" w:rsidR="00FB01F9" w:rsidRDefault="00D12E46" w:rsidP="0049163C">
      <w:r>
        <w:t xml:space="preserve">“Researchers estimate that mosquitoes have been responsible for half the deaths in human history” </w:t>
      </w:r>
      <w:r w:rsidR="00FD6A8F">
        <w:t>[</w:t>
      </w:r>
      <w:r w:rsidR="00FD6A8F">
        <w:fldChar w:fldCharType="begin"/>
      </w:r>
      <w:r w:rsidR="00852649">
        <w:instrText xml:space="preserve"> ADDIN EN.CITE &lt;EndNote&gt;&lt;Cite&gt;&lt;Author&gt;Specter&lt;/Author&gt;&lt;Year&gt;2012&lt;/Year&gt;&lt;RecNum&gt;6708&lt;/RecNum&gt;&lt;DisplayText&gt;(Specter 2012)&lt;/DisplayText&gt;&lt;record&gt;&lt;rec-number&gt;6708&lt;/rec-number&gt;&lt;foreign-keys&gt;&lt;key app="EN" db-id="edwd02rx1wpsfwe2vz0xttw0p0wrfzaxvfzr"&gt;6708&lt;/key&gt;&lt;/foreign-keys&gt;&lt;ref-type name="Magazine Article"&gt;19&lt;/ref-type&gt;&lt;contributors&gt;&lt;authors&gt;&lt;author&gt;Specter, Michael&lt;/author&gt;&lt;/authors&gt;&lt;/contributors&gt;&lt;titles&gt;&lt;title&gt;The Mosquito Solution&lt;/title&gt;&lt;secondary-title&gt;New Yorker&lt;/secondary-title&gt;&lt;/titles&gt;&lt;pages&gt;38-46&lt;/pages&gt;&lt;dates&gt;&lt;year&gt;2012&lt;/year&gt;&lt;pub-dates&gt;&lt;date&gt;July 9 and 16&lt;/date&gt;&lt;/pub-dates&gt;&lt;/dates&gt;&lt;urls&gt;&lt;/urls&gt;&lt;/record&gt;&lt;/Cite&gt;&lt;/EndNote&gt;</w:instrText>
      </w:r>
      <w:r w:rsidR="00FD6A8F">
        <w:fldChar w:fldCharType="separate"/>
      </w:r>
      <w:r w:rsidR="00FD6A8F">
        <w:rPr>
          <w:noProof/>
        </w:rPr>
        <w:t>(</w:t>
      </w:r>
      <w:hyperlink w:anchor="_ENREF_49" w:tooltip="Specter, 2012 #6708" w:history="1">
        <w:r w:rsidR="0049163C">
          <w:rPr>
            <w:noProof/>
          </w:rPr>
          <w:t>Specter 2012</w:t>
        </w:r>
      </w:hyperlink>
      <w:r w:rsidR="00FD6A8F">
        <w:rPr>
          <w:noProof/>
        </w:rPr>
        <w:t>)</w:t>
      </w:r>
      <w:r w:rsidR="00FD6A8F">
        <w:fldChar w:fldCharType="end"/>
      </w:r>
      <w:r w:rsidR="00FD6A8F">
        <w:t>:</w:t>
      </w:r>
      <w:r w:rsidR="005A2E30">
        <w:t xml:space="preserve"> 40.  All quotations in this section are from this article.</w:t>
      </w:r>
      <w:r w:rsidR="00FD6A8F">
        <w:t>]</w:t>
      </w:r>
      <w:r w:rsidR="005A2E30">
        <w:t xml:space="preserve"> </w:t>
      </w:r>
      <w:r>
        <w:t xml:space="preserve">The </w:t>
      </w:r>
      <w:proofErr w:type="spellStart"/>
      <w:r>
        <w:rPr>
          <w:i/>
          <w:iCs/>
        </w:rPr>
        <w:t>Aedes</w:t>
      </w:r>
      <w:proofErr w:type="spellEnd"/>
      <w:r>
        <w:t xml:space="preserve"> mosquito transmits the deadly disease</w:t>
      </w:r>
      <w:r w:rsidR="00F42AF6">
        <w:t>s</w:t>
      </w:r>
      <w:r>
        <w:t xml:space="preserve"> of yellow fever and </w:t>
      </w:r>
      <w:r w:rsidR="005A2E30">
        <w:t>the “terrible</w:t>
      </w:r>
      <w:r w:rsidR="00BD22A3">
        <w:t>. . . break-bone fever,</w:t>
      </w:r>
      <w:r w:rsidR="005A2E30">
        <w:t xml:space="preserve">” </w:t>
      </w:r>
      <w:r>
        <w:t>dengue. Dengue has no vaccine or cure; it can be controlled only by ki</w:t>
      </w:r>
      <w:r w:rsidR="00BD22A3">
        <w:t xml:space="preserve">lling the insects that carry it through </w:t>
      </w:r>
      <w:r w:rsidR="00FD6A8F">
        <w:t xml:space="preserve">(ever-increasing use of ) </w:t>
      </w:r>
      <w:r w:rsidR="00BD22A3">
        <w:t>insecticides</w:t>
      </w:r>
      <w:r w:rsidR="00406D7D">
        <w:t xml:space="preserve">. </w:t>
      </w:r>
      <w:r>
        <w:t xml:space="preserve">A British company has developed a technology for genetically modifying male mosquitoes so that </w:t>
      </w:r>
      <w:r w:rsidR="005A2E30">
        <w:t xml:space="preserve">they can mate but their offspring die before reaching maturity; the goal is to eradicate the species. </w:t>
      </w:r>
    </w:p>
    <w:p w14:paraId="2F999B48" w14:textId="48DF2751" w:rsidR="005A2E30" w:rsidRDefault="005A2E30" w:rsidP="00D05B5B">
      <w:pPr>
        <w:ind w:firstLine="720"/>
      </w:pPr>
      <w:r>
        <w:t xml:space="preserve">The head of Brazil’s National Program for Control of Dengue is cautiously optimistic about the experimental release of genetically modified </w:t>
      </w:r>
      <w:proofErr w:type="spellStart"/>
      <w:r>
        <w:rPr>
          <w:i/>
          <w:iCs/>
        </w:rPr>
        <w:t>Aedes</w:t>
      </w:r>
      <w:proofErr w:type="spellEnd"/>
      <w:r w:rsidR="00FD6A8F">
        <w:rPr>
          <w:i/>
          <w:iCs/>
        </w:rPr>
        <w:t xml:space="preserve"> </w:t>
      </w:r>
      <w:r w:rsidR="00FD6A8F">
        <w:t>in some Brazilian communities</w:t>
      </w:r>
      <w:r>
        <w:t>: “ ‘I am not saying this</w:t>
      </w:r>
      <w:r w:rsidR="00B87949">
        <w:t xml:space="preserve"> alone will solve the problem or</w:t>
      </w:r>
      <w:r>
        <w:t xml:space="preserve"> that there are no risks. There are always risks-</w:t>
      </w:r>
      <w:r w:rsidR="00B87949">
        <w:t>-</w:t>
      </w:r>
      <w:r>
        <w:t xml:space="preserve"> that’s why we start with small studies in geographically isolated neighborhoods. But people are dying here and this mosquito is resistant to many insecticides.  We really do need some</w:t>
      </w:r>
      <w:r w:rsidR="00FD6A8F">
        <w:t xml:space="preserve">thing better than what we have’ </w:t>
      </w:r>
      <w:r>
        <w:t>” (p. 39).  Commun</w:t>
      </w:r>
      <w:r w:rsidR="00EE35CB">
        <w:t>ity residents are less cautious.  “I</w:t>
      </w:r>
      <w:r>
        <w:t xml:space="preserve">n Juazeiro, where few families remain unaffected by dengue, the </w:t>
      </w:r>
      <w:proofErr w:type="spellStart"/>
      <w:r>
        <w:t>Moscamed</w:t>
      </w:r>
      <w:proofErr w:type="spellEnd"/>
      <w:r>
        <w:t xml:space="preserve"> team and its mosquitoes are treated with reverence” (p. 39).</w:t>
      </w:r>
      <w:r w:rsidR="00FB01F9">
        <w:t xml:space="preserve"> </w:t>
      </w:r>
      <w:r>
        <w:t xml:space="preserve">But others view the experiment differently.  The executive director of the British </w:t>
      </w:r>
      <w:r w:rsidR="00EE35CB">
        <w:t xml:space="preserve">environmental group </w:t>
      </w:r>
      <w:proofErr w:type="spellStart"/>
      <w:r>
        <w:t>GeneWatch</w:t>
      </w:r>
      <w:proofErr w:type="spellEnd"/>
      <w:r>
        <w:t xml:space="preserve"> describes the genetically modified </w:t>
      </w:r>
      <w:proofErr w:type="spellStart"/>
      <w:r>
        <w:rPr>
          <w:i/>
          <w:iCs/>
        </w:rPr>
        <w:t>Aedes</w:t>
      </w:r>
      <w:proofErr w:type="spellEnd"/>
      <w:r>
        <w:rPr>
          <w:i/>
          <w:iCs/>
        </w:rPr>
        <w:t xml:space="preserve"> </w:t>
      </w:r>
      <w:r>
        <w:t xml:space="preserve"> as “Dr. Frankenstein’s monster, plain and simple. </w:t>
      </w:r>
      <w:r w:rsidR="00FB01F9">
        <w:t xml:space="preserve"> To open a box and let these man-made creatures fly free is a risk with dangers we haven’t even begun to contemplate” (p. 39). </w:t>
      </w:r>
    </w:p>
    <w:p w14:paraId="32E6F099" w14:textId="2A6CF552" w:rsidR="00FB01F9" w:rsidRDefault="00FB01F9" w:rsidP="00D05B5B">
      <w:pPr>
        <w:ind w:firstLine="720"/>
      </w:pPr>
      <w:r>
        <w:t>Dengue broke out in Key West, Florida</w:t>
      </w:r>
      <w:r w:rsidR="00EE35CB">
        <w:t>,</w:t>
      </w:r>
      <w:r>
        <w:t xml:space="preserve"> in 2009 after</w:t>
      </w:r>
      <w:r w:rsidR="00EE35CB">
        <w:t xml:space="preserve"> seventy-three years of absence. T</w:t>
      </w:r>
      <w:r>
        <w:t>he number of cases has remained small, but as the director of the Florida Keys Mosquito Control District points out, “</w:t>
      </w:r>
      <w:r w:rsidR="00F529CD">
        <w:t xml:space="preserve"> ‘</w:t>
      </w:r>
      <w:r w:rsidR="00FD6A8F">
        <w:t>A</w:t>
      </w:r>
      <w:r>
        <w:t xml:space="preserve"> couple of hundred cases here could be devastating to the tourist economy</w:t>
      </w:r>
      <w:r w:rsidR="00F529CD">
        <w:t xml:space="preserve">’ </w:t>
      </w:r>
      <w:r>
        <w:t xml:space="preserve">” (p. 43).  Should the genetically modified </w:t>
      </w:r>
      <w:proofErr w:type="spellStart"/>
      <w:r>
        <w:rPr>
          <w:i/>
          <w:iCs/>
        </w:rPr>
        <w:t>Aedes</w:t>
      </w:r>
      <w:proofErr w:type="spellEnd"/>
      <w:r>
        <w:t xml:space="preserve"> be released in Ke</w:t>
      </w:r>
      <w:r w:rsidR="00EE35CB">
        <w:t>y West?   The Mosquito Control d</w:t>
      </w:r>
      <w:r>
        <w:t>irector ruminated, “</w:t>
      </w:r>
      <w:r w:rsidR="00F529CD">
        <w:t xml:space="preserve"> ‘</w:t>
      </w:r>
      <w:r>
        <w:t xml:space="preserve">If this actually worked we would win in every possible </w:t>
      </w:r>
      <w:r>
        <w:lastRenderedPageBreak/>
        <w:t>way. Other approaches are more costly and more environmentally challenging. The data looked solid, and certainly we need to think differently about mosquito control than we have in the past</w:t>
      </w:r>
      <w:r w:rsidR="00F529CD">
        <w:t xml:space="preserve">’ </w:t>
      </w:r>
      <w:r>
        <w:t>” (p. 43).   But opponents mobilized before a hearing</w:t>
      </w:r>
      <w:r w:rsidR="00EE35CB">
        <w:t>, describing it as a meeting</w:t>
      </w:r>
      <w:r>
        <w:t xml:space="preserve"> to discuss </w:t>
      </w:r>
      <w:r w:rsidR="00FD6A8F">
        <w:t xml:space="preserve">“ ‘releasing and testing </w:t>
      </w:r>
      <w:r w:rsidR="00F529CD">
        <w:t xml:space="preserve">genetically modified (man-made) mosquitoes on you, your family, and the environment’“(p. 44). </w:t>
      </w:r>
      <w:r w:rsidR="00EE35CB">
        <w:t xml:space="preserve"> </w:t>
      </w:r>
      <w:r w:rsidR="000C6146">
        <w:t xml:space="preserve">All </w:t>
      </w:r>
      <w:r w:rsidR="00FD6A8F">
        <w:t xml:space="preserve">public comments </w:t>
      </w:r>
      <w:r w:rsidR="000C6146">
        <w:t xml:space="preserve">at the </w:t>
      </w:r>
      <w:r w:rsidR="00EE35CB">
        <w:t xml:space="preserve">hearing </w:t>
      </w:r>
      <w:r w:rsidR="00FD6A8F">
        <w:t>were</w:t>
      </w:r>
      <w:r w:rsidR="00EE35CB">
        <w:t xml:space="preserve"> hostile</w:t>
      </w:r>
      <w:r w:rsidR="008F0151">
        <w:t xml:space="preserve"> and emotions ran high</w:t>
      </w:r>
      <w:r w:rsidR="000C6146">
        <w:t xml:space="preserve">, with accusations </w:t>
      </w:r>
      <w:r w:rsidR="00FD6A8F">
        <w:t>that</w:t>
      </w:r>
      <w:r w:rsidR="000C6146">
        <w:t xml:space="preserve"> the </w:t>
      </w:r>
      <w:r w:rsidR="00FD6A8F">
        <w:t xml:space="preserve">government has already </w:t>
      </w:r>
      <w:r w:rsidR="000C6146">
        <w:t>secret</w:t>
      </w:r>
      <w:r w:rsidR="00FD6A8F">
        <w:t xml:space="preserve">ly released </w:t>
      </w:r>
      <w:r w:rsidR="000C6146">
        <w:t>dangerous new life forms</w:t>
      </w:r>
      <w:r w:rsidR="00EE35CB">
        <w:t xml:space="preserve">.  </w:t>
      </w:r>
      <w:r w:rsidR="00F529CD">
        <w:t>A researcher at</w:t>
      </w:r>
      <w:r w:rsidR="00EE35CB">
        <w:t xml:space="preserve"> the British environmental group</w:t>
      </w:r>
      <w:r w:rsidR="00F529CD">
        <w:t xml:space="preserve"> </w:t>
      </w:r>
      <w:proofErr w:type="spellStart"/>
      <w:r w:rsidR="00F529CD">
        <w:t>EcoNexus</w:t>
      </w:r>
      <w:proofErr w:type="spellEnd"/>
      <w:r w:rsidR="00F529CD">
        <w:t xml:space="preserve"> spelled out the </w:t>
      </w:r>
      <w:r w:rsidR="00EE35CB">
        <w:t>Floridians’ concern more systematically:</w:t>
      </w:r>
      <w:r w:rsidR="00F529CD">
        <w:t xml:space="preserve"> </w:t>
      </w:r>
    </w:p>
    <w:p w14:paraId="60A8F672" w14:textId="77777777" w:rsidR="00F529CD" w:rsidRDefault="00F529CD" w:rsidP="00D05B5B">
      <w:pPr>
        <w:ind w:left="720"/>
      </w:pPr>
      <w:r>
        <w:t>Genetic modification leads to both intended and unintended effects. . .  [particularly] if the mosquitoes are eliminated altogether.</w:t>
      </w:r>
      <w:r w:rsidR="00913E41">
        <w:t xml:space="preserve"> . . . </w:t>
      </w:r>
      <w:r w:rsidR="00EE35CB">
        <w:t xml:space="preserve"> </w:t>
      </w:r>
      <w:r w:rsidR="00913E41">
        <w:t xml:space="preserve">What will fill the gap or occupy the niche should the target mosquitoes have been eliminated[?]  Will other pests increase in number? Will targeted diseases be able to switch vectors? Will these vectors be easier or more difficult to control? </w:t>
      </w:r>
      <w:r>
        <w:t xml:space="preserve"> </w:t>
      </w:r>
      <w:r w:rsidR="00913E41">
        <w:t>(p. 44).</w:t>
      </w:r>
    </w:p>
    <w:p w14:paraId="152A2C18" w14:textId="1A82C546" w:rsidR="00B806E3" w:rsidRDefault="002C00F7" w:rsidP="00B87949">
      <w:pPr>
        <w:ind w:firstLine="720"/>
      </w:pPr>
      <w:r>
        <w:t>Scientists say that t</w:t>
      </w:r>
      <w:r w:rsidR="00913E41">
        <w:t>hese questions have been ad</w:t>
      </w:r>
      <w:r w:rsidR="00EE35CB">
        <w:t>dressed, and</w:t>
      </w:r>
      <w:r>
        <w:t xml:space="preserve"> “if the results [of the</w:t>
      </w:r>
      <w:r w:rsidR="00913E41">
        <w:t xml:space="preserve"> research] were put to the vote of biologists, the overwhelming response would be: the potential benefits far outweigh the risks” (p. 44). </w:t>
      </w:r>
      <w:r w:rsidR="001D50B0">
        <w:t xml:space="preserve"> </w:t>
      </w:r>
      <w:r w:rsidR="00EE35CB">
        <w:t>I</w:t>
      </w:r>
      <w:r w:rsidR="001D50B0">
        <w:t>t is not biologists</w:t>
      </w:r>
      <w:r w:rsidR="00EE35CB">
        <w:t>, however,</w:t>
      </w:r>
      <w:r w:rsidR="001D50B0">
        <w:t xml:space="preserve"> who vote on such questions; in</w:t>
      </w:r>
      <w:r>
        <w:t xml:space="preserve"> fact, it is unclear who “votes</w:t>
      </w:r>
      <w:r w:rsidR="001D50B0">
        <w:t>”</w:t>
      </w:r>
      <w:r>
        <w:t xml:space="preserve"> in the United States federal government.</w:t>
      </w:r>
      <w:r w:rsidR="001D50B0">
        <w:t xml:space="preserve">  Are genetically modified mosquitoes animals (</w:t>
      </w:r>
      <w:r w:rsidR="00B87949">
        <w:t xml:space="preserve">thus </w:t>
      </w:r>
      <w:r w:rsidR="001D50B0">
        <w:t xml:space="preserve">under </w:t>
      </w:r>
      <w:r>
        <w:t>the j</w:t>
      </w:r>
      <w:r w:rsidR="001D50B0">
        <w:t xml:space="preserve">urisdiction of </w:t>
      </w:r>
      <w:r>
        <w:t xml:space="preserve">the </w:t>
      </w:r>
      <w:r w:rsidR="001D50B0">
        <w:t>Department of Agriculture) or drugs (</w:t>
      </w:r>
      <w:r w:rsidR="00B87949">
        <w:t xml:space="preserve">thus </w:t>
      </w:r>
      <w:r w:rsidR="001D50B0">
        <w:t>under the FDA)? More profoundly, should citizens</w:t>
      </w:r>
      <w:r>
        <w:t xml:space="preserve">, or </w:t>
      </w:r>
      <w:r w:rsidR="00F42AF6">
        <w:t>even t</w:t>
      </w:r>
      <w:r>
        <w:t>heir legislators,</w:t>
      </w:r>
      <w:r w:rsidR="001D50B0">
        <w:t xml:space="preserve"> </w:t>
      </w:r>
      <w:r w:rsidR="00F42AF6">
        <w:t xml:space="preserve">be able to </w:t>
      </w:r>
      <w:r w:rsidR="001D50B0">
        <w:t xml:space="preserve">vote on trial releases of the modified </w:t>
      </w:r>
      <w:proofErr w:type="spellStart"/>
      <w:r w:rsidR="001D50B0">
        <w:rPr>
          <w:i/>
          <w:iCs/>
        </w:rPr>
        <w:t>Aedes</w:t>
      </w:r>
      <w:proofErr w:type="spellEnd"/>
      <w:r w:rsidR="001D50B0">
        <w:rPr>
          <w:i/>
          <w:iCs/>
        </w:rPr>
        <w:t xml:space="preserve">?  </w:t>
      </w:r>
      <w:r w:rsidR="001D50B0">
        <w:t xml:space="preserve"> </w:t>
      </w:r>
      <w:r>
        <w:t xml:space="preserve">Who </w:t>
      </w:r>
      <w:r w:rsidR="00F42AF6">
        <w:t>can and should</w:t>
      </w:r>
      <w:r w:rsidR="001D50B0">
        <w:t xml:space="preserve"> weigh the risks of these “ ‘</w:t>
      </w:r>
      <w:proofErr w:type="spellStart"/>
      <w:r w:rsidR="001D50B0">
        <w:t>robo</w:t>
      </w:r>
      <w:proofErr w:type="spellEnd"/>
      <w:r w:rsidR="001D50B0">
        <w:t>-Franken mosquitoes</w:t>
      </w:r>
      <w:r w:rsidR="00FD6A8F">
        <w:t xml:space="preserve">’ </w:t>
      </w:r>
      <w:r w:rsidR="001D50B0">
        <w:t xml:space="preserve">” </w:t>
      </w:r>
      <w:r>
        <w:t xml:space="preserve">(p. 46) </w:t>
      </w:r>
      <w:r w:rsidR="001D50B0">
        <w:t xml:space="preserve">against the risks of insecticide or dengue fever? </w:t>
      </w:r>
      <w:r>
        <w:t xml:space="preserve"> The Brazilian official is a committed democrat: “ ‘There is only one way to get people on your side: talk to them. This is a new technology. It is scary. But it also carries tremendous possibilities. People are not stupid. You just have to tell them all of that. Lay it out so they can decide</w:t>
      </w:r>
      <w:r w:rsidR="00FD6A8F">
        <w:t xml:space="preserve">’ </w:t>
      </w:r>
      <w:r>
        <w:t>” (</w:t>
      </w:r>
      <w:r w:rsidR="000C6146">
        <w:t>p</w:t>
      </w:r>
      <w:r>
        <w:t xml:space="preserve">. 46).  </w:t>
      </w:r>
      <w:r w:rsidR="00F42AF6">
        <w:t>Perhaps his faith is warranted --  but</w:t>
      </w:r>
      <w:r>
        <w:t xml:space="preserve"> the politics of making decisi</w:t>
      </w:r>
      <w:r w:rsidR="00B87949">
        <w:t>ons about genomics innovations,</w:t>
      </w:r>
      <w:r>
        <w:t xml:space="preserve"> from the tiny </w:t>
      </w:r>
      <w:proofErr w:type="spellStart"/>
      <w:r>
        <w:rPr>
          <w:i/>
          <w:iCs/>
        </w:rPr>
        <w:t>Aedes</w:t>
      </w:r>
      <w:proofErr w:type="spellEnd"/>
      <w:r w:rsidR="00B87949">
        <w:t xml:space="preserve"> mosquito to who knows where,</w:t>
      </w:r>
      <w:r>
        <w:t xml:space="preserve"> are at least as difficult as the science itself. </w:t>
      </w:r>
      <w:r w:rsidR="00B87949">
        <w:rPr>
          <w:color w:val="FF0000"/>
        </w:rPr>
        <w:t xml:space="preserve"> </w:t>
      </w:r>
      <w:r w:rsidR="00B87949">
        <w:t xml:space="preserve">And the politics are deeply intertwined with the degree to which one is willing to risk the dangers of new technologies in order to obtain their benefits in solving old problems. </w:t>
      </w:r>
    </w:p>
    <w:p w14:paraId="25D6D71D" w14:textId="77777777" w:rsidR="00B87949" w:rsidRDefault="00B87949" w:rsidP="00B87949">
      <w:pPr>
        <w:ind w:firstLine="720"/>
      </w:pPr>
    </w:p>
    <w:p w14:paraId="0DEA5E14" w14:textId="40F8F416" w:rsidR="00B806E3" w:rsidRDefault="005D0876" w:rsidP="005D0876">
      <w:pPr>
        <w:rPr>
          <w:b/>
          <w:bCs/>
        </w:rPr>
      </w:pPr>
      <w:r>
        <w:rPr>
          <w:b/>
          <w:bCs/>
        </w:rPr>
        <w:t xml:space="preserve"> Proposed Links among Scientific Literacy, Values, and </w:t>
      </w:r>
      <w:r w:rsidR="00FD3DC6">
        <w:rPr>
          <w:b/>
          <w:bCs/>
        </w:rPr>
        <w:t>Te</w:t>
      </w:r>
      <w:r>
        <w:rPr>
          <w:b/>
          <w:bCs/>
        </w:rPr>
        <w:t>chnology Optimism or Pessimism</w:t>
      </w:r>
    </w:p>
    <w:p w14:paraId="71CE3729" w14:textId="04FF6692" w:rsidR="008F0151" w:rsidRDefault="000C6146" w:rsidP="001717C5">
      <w:pPr>
        <w:rPr>
          <w:bCs/>
        </w:rPr>
      </w:pPr>
      <w:r>
        <w:rPr>
          <w:bCs/>
        </w:rPr>
        <w:t xml:space="preserve">Public hearings in an aroused community are an important form of politics, as the </w:t>
      </w:r>
      <w:r w:rsidR="00B54BEF">
        <w:rPr>
          <w:bCs/>
        </w:rPr>
        <w:t xml:space="preserve">Florida </w:t>
      </w:r>
      <w:r>
        <w:rPr>
          <w:bCs/>
        </w:rPr>
        <w:t>Key</w:t>
      </w:r>
      <w:r w:rsidR="00B54BEF">
        <w:rPr>
          <w:bCs/>
        </w:rPr>
        <w:t>s</w:t>
      </w:r>
      <w:r>
        <w:rPr>
          <w:bCs/>
        </w:rPr>
        <w:t xml:space="preserve"> </w:t>
      </w:r>
      <w:r w:rsidR="00B54BEF">
        <w:rPr>
          <w:bCs/>
        </w:rPr>
        <w:t>M</w:t>
      </w:r>
      <w:r>
        <w:rPr>
          <w:bCs/>
        </w:rPr>
        <w:t>osqu</w:t>
      </w:r>
      <w:r w:rsidR="00B54BEF">
        <w:rPr>
          <w:bCs/>
        </w:rPr>
        <w:t>ito C</w:t>
      </w:r>
      <w:r>
        <w:rPr>
          <w:bCs/>
        </w:rPr>
        <w:t xml:space="preserve">ontrol director discovered, if he did not already know.  But </w:t>
      </w:r>
      <w:r w:rsidR="00FF243F">
        <w:rPr>
          <w:bCs/>
        </w:rPr>
        <w:t xml:space="preserve">contentious events </w:t>
      </w:r>
      <w:r w:rsidR="008F0151">
        <w:rPr>
          <w:bCs/>
        </w:rPr>
        <w:t>do not necessarily reflect ov</w:t>
      </w:r>
      <w:r w:rsidR="00FF243F">
        <w:rPr>
          <w:bCs/>
        </w:rPr>
        <w:t xml:space="preserve">erall public opinion on a given issue. </w:t>
      </w:r>
      <w:r w:rsidR="001717C5">
        <w:rPr>
          <w:bCs/>
        </w:rPr>
        <w:t xml:space="preserve"> Luckily, scholars have investigated when and why lay people accept technological risks in the hopes of gain</w:t>
      </w:r>
      <w:r w:rsidR="00401469">
        <w:rPr>
          <w:bCs/>
        </w:rPr>
        <w:t>,</w:t>
      </w:r>
      <w:r w:rsidR="001717C5">
        <w:rPr>
          <w:bCs/>
        </w:rPr>
        <w:t xml:space="preserve"> or relinquish </w:t>
      </w:r>
      <w:r w:rsidR="00401469">
        <w:rPr>
          <w:bCs/>
        </w:rPr>
        <w:t xml:space="preserve">possible </w:t>
      </w:r>
      <w:r w:rsidR="001717C5">
        <w:rPr>
          <w:bCs/>
        </w:rPr>
        <w:t>gain</w:t>
      </w:r>
      <w:r w:rsidR="00401469">
        <w:rPr>
          <w:bCs/>
        </w:rPr>
        <w:t>s</w:t>
      </w:r>
      <w:r w:rsidR="001717C5">
        <w:rPr>
          <w:bCs/>
        </w:rPr>
        <w:t xml:space="preserve"> when risks are perceived to be high.  Unluckily, they have reached no consensus even on what kinds of variables to examine, never mind how those variables operate</w:t>
      </w:r>
      <w:r w:rsidR="00401469">
        <w:rPr>
          <w:bCs/>
        </w:rPr>
        <w:t xml:space="preserve"> or how much they matter</w:t>
      </w:r>
      <w:r w:rsidR="001717C5">
        <w:rPr>
          <w:bCs/>
        </w:rPr>
        <w:t>.</w:t>
      </w:r>
    </w:p>
    <w:p w14:paraId="5D15667F" w14:textId="10D5121F" w:rsidR="00221E3E" w:rsidRDefault="001717C5" w:rsidP="0049163C">
      <w:pPr>
        <w:rPr>
          <w:bCs/>
        </w:rPr>
      </w:pPr>
      <w:r>
        <w:rPr>
          <w:bCs/>
        </w:rPr>
        <w:tab/>
        <w:t xml:space="preserve">Not surprisingly, psychologists focus on personality traits, cognitions, perceptions, and emotions when exploring technology optimism or pessimism.  Sociologists focus on demographic characteristics, information flows, context and circumstance, </w:t>
      </w:r>
      <w:r w:rsidR="000D143A">
        <w:rPr>
          <w:bCs/>
        </w:rPr>
        <w:t xml:space="preserve">and the subject’s </w:t>
      </w:r>
      <w:r>
        <w:rPr>
          <w:bCs/>
        </w:rPr>
        <w:t>positi</w:t>
      </w:r>
      <w:r w:rsidR="000D143A">
        <w:rPr>
          <w:bCs/>
        </w:rPr>
        <w:t xml:space="preserve">on in a structure of inequality.  Economists focus on </w:t>
      </w:r>
      <w:r>
        <w:rPr>
          <w:bCs/>
        </w:rPr>
        <w:t xml:space="preserve">the </w:t>
      </w:r>
      <w:r w:rsidR="00401469">
        <w:rPr>
          <w:bCs/>
        </w:rPr>
        <w:t xml:space="preserve">role of technology in corporate activity and in market developments, as well as on </w:t>
      </w:r>
      <w:r w:rsidR="000D143A">
        <w:rPr>
          <w:bCs/>
        </w:rPr>
        <w:t xml:space="preserve">the economic </w:t>
      </w:r>
      <w:r w:rsidR="00401469">
        <w:rPr>
          <w:bCs/>
        </w:rPr>
        <w:t>standing</w:t>
      </w:r>
      <w:r w:rsidR="000D143A">
        <w:rPr>
          <w:bCs/>
        </w:rPr>
        <w:t xml:space="preserve"> of a given actor. And so on. </w:t>
      </w:r>
      <w:r>
        <w:rPr>
          <w:bCs/>
        </w:rPr>
        <w:t xml:space="preserve"> </w:t>
      </w:r>
      <w:r w:rsidR="00401469">
        <w:rPr>
          <w:bCs/>
        </w:rPr>
        <w:t xml:space="preserve">As political scientists, we are </w:t>
      </w:r>
      <w:r w:rsidR="00095D93">
        <w:rPr>
          <w:bCs/>
        </w:rPr>
        <w:t>focused on</w:t>
      </w:r>
      <w:r w:rsidR="00401469">
        <w:rPr>
          <w:bCs/>
        </w:rPr>
        <w:t xml:space="preserve"> the political and ideological </w:t>
      </w:r>
      <w:r w:rsidR="00146923">
        <w:rPr>
          <w:bCs/>
        </w:rPr>
        <w:t>associations with</w:t>
      </w:r>
      <w:r w:rsidR="00095D93">
        <w:rPr>
          <w:bCs/>
        </w:rPr>
        <w:t xml:space="preserve"> </w:t>
      </w:r>
      <w:r w:rsidR="00BF417E">
        <w:rPr>
          <w:bCs/>
        </w:rPr>
        <w:lastRenderedPageBreak/>
        <w:t xml:space="preserve">excitement about or fear of </w:t>
      </w:r>
      <w:r w:rsidR="00095D93">
        <w:rPr>
          <w:bCs/>
        </w:rPr>
        <w:t>genomic science</w:t>
      </w:r>
      <w:r w:rsidR="00401469">
        <w:rPr>
          <w:bCs/>
        </w:rPr>
        <w:t>.</w:t>
      </w:r>
      <w:r w:rsidR="00221E3E">
        <w:rPr>
          <w:bCs/>
        </w:rPr>
        <w:t xml:space="preserve">  </w:t>
      </w:r>
      <w:r w:rsidR="00723650">
        <w:rPr>
          <w:bCs/>
        </w:rPr>
        <w:t>Since genomics is a very new and complex field, public attitudes are only beginning to develop and congeal.  O</w:t>
      </w:r>
      <w:r w:rsidR="00221E3E">
        <w:rPr>
          <w:bCs/>
        </w:rPr>
        <w:t xml:space="preserve">ne would ordinarily expect the public’s </w:t>
      </w:r>
      <w:r w:rsidR="00723650">
        <w:rPr>
          <w:bCs/>
        </w:rPr>
        <w:t xml:space="preserve">relatively shallow </w:t>
      </w:r>
      <w:r w:rsidR="00221E3E">
        <w:rPr>
          <w:bCs/>
        </w:rPr>
        <w:t xml:space="preserve">attitudes to </w:t>
      </w:r>
      <w:r w:rsidR="00146923">
        <w:rPr>
          <w:bCs/>
        </w:rPr>
        <w:t>resemble</w:t>
      </w:r>
      <w:r w:rsidR="00221E3E">
        <w:rPr>
          <w:bCs/>
        </w:rPr>
        <w:t xml:space="preserve"> the positions of the political party to which they are attached (</w:t>
      </w:r>
      <w:r w:rsidR="00852649">
        <w:rPr>
          <w:bCs/>
        </w:rPr>
        <w:fldChar w:fldCharType="begin"/>
      </w:r>
      <w:r w:rsidR="00852649">
        <w:rPr>
          <w:bCs/>
        </w:rPr>
        <w:instrText xml:space="preserve"> ADDIN EN.CITE &lt;EndNote&gt;&lt;Cite&gt;&lt;Author&gt;Goren&lt;/Author&gt;&lt;Year&gt;2005&lt;/Year&gt;&lt;RecNum&gt;4040&lt;/RecNum&gt;&lt;DisplayText&gt;(Goren 2005)&lt;/DisplayText&gt;&lt;record&gt;&lt;rec-number&gt;4040&lt;/rec-number&gt;&lt;foreign-keys&gt;&lt;key app="EN" db-id="edwd02rx1wpsfwe2vz0xttw0p0wrfzaxvfzr"&gt;4040&lt;/key&gt;&lt;/foreign-keys&gt;&lt;ref-type name="Journal Article"&gt;17&lt;/ref-type&gt;&lt;contributors&gt;&lt;authors&gt;&lt;author&gt;Goren, Paul&lt;/author&gt;&lt;/authors&gt;&lt;/contributors&gt;&lt;titles&gt;&lt;title&gt;Party Identification and Core Political Values&lt;/title&gt;&lt;secondary-title&gt;American Journal of Political Science&lt;/secondary-title&gt;&lt;/titles&gt;&lt;periodical&gt;&lt;full-title&gt;American Journal of Political Science&lt;/full-title&gt;&lt;/periodical&gt;&lt;pages&gt;881-896&lt;/pages&gt;&lt;volume&gt;49 &lt;/volume&gt;&lt;number&gt;4&lt;/number&gt;&lt;dates&gt;&lt;year&gt;2005&lt;/year&gt;&lt;/dates&gt;&lt;urls&gt;&lt;/urls&gt;&lt;/record&gt;&lt;/Cite&gt;&lt;/EndNote&gt;</w:instrText>
      </w:r>
      <w:r w:rsidR="00852649">
        <w:rPr>
          <w:bCs/>
        </w:rPr>
        <w:fldChar w:fldCharType="separate"/>
      </w:r>
      <w:r w:rsidR="00852649">
        <w:rPr>
          <w:bCs/>
          <w:noProof/>
        </w:rPr>
        <w:t>(</w:t>
      </w:r>
      <w:hyperlink w:anchor="_ENREF_15" w:tooltip="Goren, 2005 #4040" w:history="1">
        <w:r w:rsidR="0049163C">
          <w:rPr>
            <w:bCs/>
            <w:noProof/>
          </w:rPr>
          <w:t>Goren 2005</w:t>
        </w:r>
      </w:hyperlink>
      <w:r w:rsidR="00852649">
        <w:rPr>
          <w:bCs/>
          <w:noProof/>
        </w:rPr>
        <w:t>)</w:t>
      </w:r>
      <w:r w:rsidR="00852649">
        <w:rPr>
          <w:bCs/>
        </w:rPr>
        <w:fldChar w:fldCharType="end"/>
      </w:r>
      <w:r w:rsidR="00221E3E">
        <w:rPr>
          <w:bCs/>
        </w:rPr>
        <w:t xml:space="preserve">, </w:t>
      </w:r>
      <w:r w:rsidR="00723650">
        <w:fldChar w:fldCharType="begin"/>
      </w:r>
      <w:r w:rsidR="00723650">
        <w:instrText xml:space="preserve"> ADDIN EN.CITE &lt;EndNote&gt;&lt;Cite&gt;&lt;Author&gt;Popkin&lt;/Author&gt;&lt;Year&gt;1993&lt;/Year&gt;&lt;RecNum&gt;5188&lt;/RecNum&gt;&lt;DisplayText&gt;(Popkin 1993)&lt;/DisplayText&gt;&lt;record&gt;&lt;rec-number&gt;5188&lt;/rec-number&gt;&lt;foreign-keys&gt;&lt;key app="EN" db-id="edwd02rx1wpsfwe2vz0xttw0p0wrfzaxvfzr"&gt;5188&lt;/key&gt;&lt;/foreign-keys&gt;&lt;ref-type name="Book Section"&gt;5&lt;/ref-type&gt;&lt;contributors&gt;&lt;authors&gt;&lt;author&gt;Popkin, Samuel&lt;/author&gt;&lt;/authors&gt;&lt;secondary-authors&gt;&lt;author&gt;Grofman, Bernard &lt;/author&gt;&lt;/secondary-authors&gt;&lt;/contributors&gt;&lt;titles&gt;&lt;title&gt;Information Shortcuts and the Reasoning Voter&lt;/title&gt;&lt;secondary-title&gt;Information, Participation, and Choice. &lt;/secondary-title&gt;&lt;/titles&gt;&lt;pages&gt;17-35&lt;/pages&gt;&lt;dates&gt;&lt;year&gt;1993&lt;/year&gt;&lt;/dates&gt;&lt;pub-location&gt;Ann Arbor&lt;/pub-location&gt;&lt;publisher&gt;University of Michigan Press&lt;/publisher&gt;&lt;urls&gt;&lt;/urls&gt;&lt;/record&gt;&lt;/Cite&gt;&lt;/EndNote&gt;</w:instrText>
      </w:r>
      <w:r w:rsidR="00723650">
        <w:fldChar w:fldCharType="separate"/>
      </w:r>
      <w:r w:rsidR="00723650">
        <w:rPr>
          <w:noProof/>
        </w:rPr>
        <w:t>(</w:t>
      </w:r>
      <w:hyperlink w:anchor="_ENREF_42" w:tooltip="Popkin, 1993 #5188" w:history="1">
        <w:r w:rsidR="0049163C">
          <w:rPr>
            <w:noProof/>
          </w:rPr>
          <w:t>Popkin 1993</w:t>
        </w:r>
      </w:hyperlink>
      <w:r w:rsidR="00723650">
        <w:rPr>
          <w:noProof/>
        </w:rPr>
        <w:t>)</w:t>
      </w:r>
      <w:r w:rsidR="00723650">
        <w:fldChar w:fldCharType="end"/>
      </w:r>
      <w:r w:rsidR="00723650">
        <w:t>;</w:t>
      </w:r>
      <w:r w:rsidR="00723650" w:rsidRPr="00E2236B">
        <w:t xml:space="preserve"> </w:t>
      </w:r>
      <w:r w:rsidR="00723650">
        <w:fldChar w:fldCharType="begin"/>
      </w:r>
      <w:r w:rsidR="00723650">
        <w:instrText xml:space="preserve"> ADDIN EN.CITE &lt;EndNote&gt;&lt;Cite&gt;&lt;Author&gt;Kuklinski&lt;/Author&gt;&lt;Year&gt;2000&lt;/Year&gt;&lt;RecNum&gt;4950&lt;/RecNum&gt;&lt;DisplayText&gt;(Kuklinski and Quirk 2000)&lt;/DisplayText&gt;&lt;record&gt;&lt;rec-number&gt;4950&lt;/rec-number&gt;&lt;foreign-keys&gt;&lt;key app="EN" db-id="edwd02rx1wpsfwe2vz0xttw0p0wrfzaxvfzr"&gt;4950&lt;/key&gt;&lt;/foreign-keys&gt;&lt;ref-type name="Book Section"&gt;5&lt;/ref-type&gt;&lt;contributors&gt;&lt;authors&gt;&lt;author&gt;Kuklinski, James&lt;/author&gt;&lt;author&gt;Quirk, Paul&lt;/author&gt;&lt;/authors&gt;&lt;secondary-authors&gt;&lt;author&gt;Lupia, Arthur &lt;/author&gt;&lt;author&gt;McCubbins,Matthew &lt;/author&gt;&lt;author&gt;Popkin, Samuel &lt;/author&gt;&lt;/secondary-authors&gt;&lt;/contributors&gt;&lt;titles&gt;&lt;title&gt;Reconsidering the Rational Public: Cognition, Heuristics, and Mass Opinion&lt;/title&gt;&lt;secondary-title&gt;Elements of Reason&lt;/secondary-title&gt;&lt;/titles&gt;&lt;pages&gt;153-182&lt;/pages&gt;&lt;dates&gt;&lt;year&gt;2000&lt;/year&gt;&lt;/dates&gt;&lt;pub-location&gt;New York&lt;/pub-location&gt;&lt;publisher&gt;Cambridge University Press&lt;/publisher&gt;&lt;urls&gt;&lt;/urls&gt;&lt;/record&gt;&lt;/Cite&gt;&lt;/EndNote&gt;</w:instrText>
      </w:r>
      <w:r w:rsidR="00723650">
        <w:fldChar w:fldCharType="separate"/>
      </w:r>
      <w:r w:rsidR="00723650">
        <w:rPr>
          <w:noProof/>
        </w:rPr>
        <w:t>(</w:t>
      </w:r>
      <w:hyperlink w:anchor="_ENREF_31" w:tooltip="Kuklinski, 2000 #4950" w:history="1">
        <w:r w:rsidR="0049163C">
          <w:rPr>
            <w:noProof/>
          </w:rPr>
          <w:t>Kuklinski and Quirk 2000</w:t>
        </w:r>
      </w:hyperlink>
      <w:r w:rsidR="00723650">
        <w:rPr>
          <w:noProof/>
        </w:rPr>
        <w:t>)</w:t>
      </w:r>
      <w:r w:rsidR="00723650">
        <w:fldChar w:fldCharType="end"/>
      </w:r>
      <w:r w:rsidR="00723650">
        <w:t xml:space="preserve">; </w:t>
      </w:r>
      <w:r w:rsidR="00723650">
        <w:fldChar w:fldCharType="begin"/>
      </w:r>
      <w:r w:rsidR="00723650">
        <w:instrText xml:space="preserve"> ADDIN EN.CITE &lt;EndNote&gt;&lt;Cite&gt;&lt;Author&gt;Lau&lt;/Author&gt;&lt;Year&gt;2001&lt;/Year&gt;&lt;RecNum&gt;5193&lt;/RecNum&gt;&lt;DisplayText&gt;(Lau and Redlawsk 2001)&lt;/DisplayText&gt;&lt;record&gt;&lt;rec-number&gt;5193&lt;/rec-number&gt;&lt;foreign-keys&gt;&lt;key app="EN" db-id="edwd02rx1wpsfwe2vz0xttw0p0wrfzaxvfzr"&gt;5193&lt;/key&gt;&lt;/foreign-keys&gt;&lt;ref-type name="Journal Article"&gt;17&lt;/ref-type&gt;&lt;contributors&gt;&lt;authors&gt;&lt;author&gt;Lau, Richard&lt;/author&gt;&lt;author&gt;Redlawsk, David &lt;/author&gt;&lt;/authors&gt;&lt;/contributors&gt;&lt;titles&gt;&lt;title&gt;Advantages and Disadvantages of Cognitive Heuristics in Political Decision Making&lt;/title&gt;&lt;secondary-title&gt;American Journal of Political Science&lt;/secondary-title&gt;&lt;/titles&gt;&lt;periodical&gt;&lt;full-title&gt;American Journal of Political Science&lt;/full-title&gt;&lt;/periodical&gt;&lt;pages&gt;951-971&lt;/pages&gt;&lt;volume&gt;45&lt;/volume&gt;&lt;number&gt;4&lt;/number&gt;&lt;dates&gt;&lt;year&gt;2001&lt;/year&gt;&lt;/dates&gt;&lt;urls&gt;&lt;/urls&gt;&lt;/record&gt;&lt;/Cite&gt;&lt;/EndNote&gt;</w:instrText>
      </w:r>
      <w:r w:rsidR="00723650">
        <w:fldChar w:fldCharType="separate"/>
      </w:r>
      <w:r w:rsidR="00723650">
        <w:rPr>
          <w:noProof/>
        </w:rPr>
        <w:t>(</w:t>
      </w:r>
      <w:hyperlink w:anchor="_ENREF_33" w:tooltip="Lau, 2001 #5193" w:history="1">
        <w:r w:rsidR="0049163C">
          <w:rPr>
            <w:noProof/>
          </w:rPr>
          <w:t>Lau and Redlawsk 2001</w:t>
        </w:r>
      </w:hyperlink>
      <w:r w:rsidR="00723650">
        <w:rPr>
          <w:noProof/>
        </w:rPr>
        <w:t>)</w:t>
      </w:r>
      <w:r w:rsidR="00723650">
        <w:fldChar w:fldCharType="end"/>
      </w:r>
      <w:r w:rsidR="00723650">
        <w:t>]</w:t>
      </w:r>
      <w:r w:rsidR="00221E3E">
        <w:rPr>
          <w:bCs/>
        </w:rPr>
        <w:t xml:space="preserve"> – but in this case, there are no clear Republican or Democratic </w:t>
      </w:r>
      <w:r w:rsidR="00852649">
        <w:rPr>
          <w:bCs/>
        </w:rPr>
        <w:t xml:space="preserve">party </w:t>
      </w:r>
      <w:r w:rsidR="00221E3E">
        <w:rPr>
          <w:bCs/>
        </w:rPr>
        <w:t xml:space="preserve">positions on genomic science or its </w:t>
      </w:r>
      <w:r w:rsidR="00146923">
        <w:rPr>
          <w:bCs/>
        </w:rPr>
        <w:t>particular</w:t>
      </w:r>
      <w:r w:rsidR="00221E3E">
        <w:rPr>
          <w:bCs/>
        </w:rPr>
        <w:t xml:space="preserve"> uses.  </w:t>
      </w:r>
      <w:r w:rsidR="00FD3DC6">
        <w:rPr>
          <w:bCs/>
        </w:rPr>
        <w:t>Few elected officials have taken a position on genomics beyond the almost unanimous House and Senate support for the 2008 Genetic Information Nondiscrimination Act (GINA).</w:t>
      </w:r>
      <w:r w:rsidR="00FD3DC6">
        <w:rPr>
          <w:rStyle w:val="FootnoteReference"/>
          <w:bCs/>
        </w:rPr>
        <w:footnoteReference w:id="3"/>
      </w:r>
      <w:r w:rsidR="00FD3DC6">
        <w:rPr>
          <w:bCs/>
        </w:rPr>
        <w:t xml:space="preserve">  Furthermore, </w:t>
      </w:r>
      <w:r w:rsidR="00221E3E">
        <w:rPr>
          <w:bCs/>
        </w:rPr>
        <w:t>Thus the public may be especially likely to follow the lead of experts, whose attitudes of course are more fully developed</w:t>
      </w:r>
      <w:r w:rsidR="00723650">
        <w:rPr>
          <w:bCs/>
        </w:rPr>
        <w:t xml:space="preserve"> [</w:t>
      </w:r>
      <w:r w:rsidR="00723650">
        <w:fldChar w:fldCharType="begin"/>
      </w:r>
      <w:r w:rsidR="00723650">
        <w:instrText xml:space="preserve"> ADDIN EN.CITE &lt;EndNote&gt;&lt;Cite&gt;&lt;Author&gt;Zaller&lt;/Author&gt;&lt;Year&gt;1992&lt;/Year&gt;&lt;RecNum&gt;1937&lt;/RecNum&gt;&lt;DisplayText&gt;(Zaller 1992)&lt;/DisplayText&gt;&lt;record&gt;&lt;rec-number&gt;1937&lt;/rec-number&gt;&lt;foreign-keys&gt;&lt;key app="EN" db-id="edwd02rx1wpsfwe2vz0xttw0p0wrfzaxvfzr"&gt;1937&lt;/key&gt;&lt;/foreign-keys&gt;&lt;ref-type name="Book"&gt;6&lt;/ref-type&gt;&lt;contributors&gt;&lt;authors&gt;&lt;author&gt;Zaller, John&lt;/author&gt;&lt;/authors&gt;&lt;/contributors&gt;&lt;titles&gt;&lt;title&gt;The Nature and Origins of Mass Opinion&lt;/title&gt;&lt;/titles&gt;&lt;dates&gt;&lt;year&gt;1992&lt;/year&gt;&lt;/dates&gt;&lt;pub-location&gt;New York&lt;/pub-location&gt;&lt;publisher&gt;Cambridge University Press&lt;/publisher&gt;&lt;urls&gt;&lt;/urls&gt;&lt;/record&gt;&lt;/Cite&gt;&lt;/EndNote&gt;</w:instrText>
      </w:r>
      <w:r w:rsidR="00723650">
        <w:fldChar w:fldCharType="separate"/>
      </w:r>
      <w:r w:rsidR="00723650">
        <w:rPr>
          <w:noProof/>
        </w:rPr>
        <w:t>(</w:t>
      </w:r>
      <w:hyperlink w:anchor="_ENREF_57" w:tooltip="Zaller, 1992 #1937" w:history="1">
        <w:r w:rsidR="0049163C">
          <w:rPr>
            <w:noProof/>
          </w:rPr>
          <w:t>Zaller 1992</w:t>
        </w:r>
      </w:hyperlink>
      <w:r w:rsidR="00723650">
        <w:rPr>
          <w:noProof/>
        </w:rPr>
        <w:t>)</w:t>
      </w:r>
      <w:r w:rsidR="00723650">
        <w:fldChar w:fldCharType="end"/>
      </w:r>
      <w:r w:rsidR="00723650">
        <w:t>;</w:t>
      </w:r>
      <w:r w:rsidR="00723650" w:rsidRPr="00723650">
        <w:t xml:space="preserve"> </w:t>
      </w:r>
      <w:r w:rsidR="00723650">
        <w:fldChar w:fldCharType="begin"/>
      </w:r>
      <w:r w:rsidR="00723650">
        <w:instrText xml:space="preserve"> ADDIN EN.CITE &lt;EndNote&gt;&lt;Cite&gt;&lt;Author&gt;Brossard&lt;/Author&gt;&lt;Year&gt;2007&lt;/Year&gt;&lt;RecNum&gt;5731&lt;/RecNum&gt;&lt;DisplayText&gt;(Brossard and Nisbet 2007)&lt;/DisplayText&gt;&lt;record&gt;&lt;rec-number&gt;5731&lt;/rec-number&gt;&lt;foreign-keys&gt;&lt;key app="EN" db-id="edwd02rx1wpsfwe2vz0xttw0p0wrfzaxvfzr"&gt;5731&lt;/key&gt;&lt;/foreign-keys&gt;&lt;ref-type name="Journal Article"&gt;17&lt;/ref-type&gt;&lt;contributors&gt;&lt;authors&gt;&lt;author&gt;Brossard, Dominique&lt;/author&gt;&lt;author&gt;Nisbet, Matthew&lt;/author&gt;&lt;/authors&gt;&lt;/contributors&gt;&lt;titles&gt;&lt;title&gt;Deference to scientific authority among a low information public: Understanding U.S. opinion on agricultural biotechnology&lt;/title&gt;&lt;secondary-title&gt;International Journal of Public Opinion Research&lt;/secondary-title&gt;&lt;/titles&gt;&lt;periodical&gt;&lt;full-title&gt;International Journal of Public Opinion Research&lt;/full-title&gt;&lt;/periodical&gt;&lt;pages&gt;24-52&lt;/pages&gt;&lt;volume&gt;19&lt;/volume&gt;&lt;number&gt;xx&lt;/number&gt;&lt;dates&gt;&lt;year&gt;2007&lt;/year&gt;&lt;/dates&gt;&lt;urls&gt;&lt;/urls&gt;&lt;/record&gt;&lt;/Cite&gt;&lt;/EndNote&gt;</w:instrText>
      </w:r>
      <w:r w:rsidR="00723650">
        <w:fldChar w:fldCharType="separate"/>
      </w:r>
      <w:r w:rsidR="00723650">
        <w:rPr>
          <w:noProof/>
        </w:rPr>
        <w:t>(</w:t>
      </w:r>
      <w:hyperlink w:anchor="_ENREF_8" w:tooltip="Brossard, 2007 #5731" w:history="1">
        <w:r w:rsidR="0049163C">
          <w:rPr>
            <w:noProof/>
          </w:rPr>
          <w:t>Brossard and Nisbet 2007</w:t>
        </w:r>
      </w:hyperlink>
      <w:r w:rsidR="00723650">
        <w:rPr>
          <w:noProof/>
        </w:rPr>
        <w:t>)</w:t>
      </w:r>
      <w:r w:rsidR="00723650">
        <w:fldChar w:fldCharType="end"/>
      </w:r>
      <w:r w:rsidR="00723650">
        <w:t>]</w:t>
      </w:r>
      <w:r w:rsidR="00146923">
        <w:rPr>
          <w:bCs/>
        </w:rPr>
        <w:t xml:space="preserve">. For that reason, we focus not only on the public’s current level of technology optimism or pessimism about genomics, but also on the views of a wide array of </w:t>
      </w:r>
      <w:r w:rsidR="00FD3DC6">
        <w:rPr>
          <w:bCs/>
        </w:rPr>
        <w:t>scholars and on comparisons between lay and scholarly attitudes</w:t>
      </w:r>
      <w:r w:rsidR="00146923">
        <w:rPr>
          <w:bCs/>
        </w:rPr>
        <w:t xml:space="preserve">.  </w:t>
      </w:r>
    </w:p>
    <w:p w14:paraId="169E16DE" w14:textId="79EA61C1" w:rsidR="00A24A8A" w:rsidRDefault="00A24A8A" w:rsidP="00394CEB">
      <w:r>
        <w:rPr>
          <w:bCs/>
        </w:rPr>
        <w:tab/>
        <w:t xml:space="preserve">In </w:t>
      </w:r>
      <w:r w:rsidR="00394CEB">
        <w:rPr>
          <w:bCs/>
        </w:rPr>
        <w:t>the absence</w:t>
      </w:r>
      <w:r>
        <w:rPr>
          <w:bCs/>
        </w:rPr>
        <w:t xml:space="preserve"> of simple associations between public opinion and political parties’ stances, we </w:t>
      </w:r>
      <w:r w:rsidR="00FF243F">
        <w:rPr>
          <w:bCs/>
        </w:rPr>
        <w:t>turn to e</w:t>
      </w:r>
      <w:r w:rsidR="006D2C5B">
        <w:t>xisting research on public attitudes toward science</w:t>
      </w:r>
      <w:r w:rsidR="00FF243F">
        <w:t xml:space="preserve">. </w:t>
      </w:r>
      <w:r w:rsidR="000C6146">
        <w:t xml:space="preserve"> </w:t>
      </w:r>
      <w:r w:rsidR="00394CEB">
        <w:t>That is, a</w:t>
      </w:r>
      <w:r>
        <w:t xml:space="preserve"> plausible first step in understanding technology optimism or pessimism about genomics would be </w:t>
      </w:r>
      <w:r w:rsidR="00394CEB">
        <w:t xml:space="preserve">examining </w:t>
      </w:r>
      <w:r>
        <w:t xml:space="preserve">variables associated with technology optimism or pessimism about science in general or other scientific endeavors. </w:t>
      </w:r>
    </w:p>
    <w:p w14:paraId="4B86C5C2" w14:textId="77777777" w:rsidR="00AD410B" w:rsidRDefault="00394CEB" w:rsidP="00394CEB">
      <w:r>
        <w:tab/>
      </w:r>
    </w:p>
    <w:p w14:paraId="40692FDC" w14:textId="2546052C" w:rsidR="00B806E3" w:rsidRDefault="00AD410B" w:rsidP="0049163C">
      <w:r>
        <w:rPr>
          <w:i/>
          <w:iCs/>
        </w:rPr>
        <w:t xml:space="preserve"> Scientific Literacy: </w:t>
      </w:r>
      <w:r w:rsidR="00394CEB">
        <w:t xml:space="preserve">The oldest and most fully developed line of argument is known as </w:t>
      </w:r>
      <w:r w:rsidR="00394CEB" w:rsidRPr="00AD410B">
        <w:t>scientific l</w:t>
      </w:r>
      <w:r w:rsidR="00B806E3" w:rsidRPr="00AD410B">
        <w:t>ite</w:t>
      </w:r>
      <w:r w:rsidR="00394CEB" w:rsidRPr="00AD410B">
        <w:t xml:space="preserve">racy. </w:t>
      </w:r>
      <w:r w:rsidR="00B806E3" w:rsidRPr="00AD410B">
        <w:t xml:space="preserve">Starting </w:t>
      </w:r>
      <w:r w:rsidR="00D330FA" w:rsidRPr="00AD410B">
        <w:t xml:space="preserve">in the 1970s </w:t>
      </w:r>
      <w:r w:rsidR="00D330FA" w:rsidRPr="00AD410B">
        <w:fldChar w:fldCharType="begin"/>
      </w:r>
      <w:r w:rsidR="00D330FA" w:rsidRPr="00AD410B">
        <w:instrText xml:space="preserve"> ADDIN EN.CITE &lt;EndNote&gt;&lt;Cite&gt;&lt;Author&gt;Shen&lt;/Author&gt;&lt;Year&gt;1975&lt;/Year&gt;&lt;RecNum&gt;5484&lt;/RecNum&gt;&lt;DisplayText&gt;(Shen 1975)&lt;/DisplayText&gt;&lt;record&gt;&lt;rec-number&gt;5484&lt;/rec-number&gt;&lt;foreign-keys&gt;&lt;key app="EN" db-id="edwd02rx1wpsfwe2vz0xttw0p0wrfzaxvfzr"&gt;5484&lt;/key&gt;&lt;/foreign-keys&gt;&lt;ref-type name="Book Section"&gt;5&lt;/ref-type&gt;&lt;contributors&gt;&lt;authors&gt;&lt;author&gt;Shen, Benjamin&lt;/author&gt;&lt;/authors&gt;&lt;secondary-authors&gt;&lt;author&gt;Day, Stacey&lt;/author&gt;&lt;/secondary-authors&gt;&lt;/contributors&gt;&lt;titles&gt;&lt;title&gt;Scientific Literacy and the Public Understanding of Science&lt;/title&gt;&lt;secondary-title&gt;Communication of Scientific Information&lt;/secondary-title&gt;&lt;/titles&gt;&lt;pages&gt;xxx&lt;/pages&gt;&lt;dates&gt;&lt;year&gt;1975&lt;/year&gt;&lt;/dates&gt;&lt;pub-location&gt;New York, Basel &lt;/pub-location&gt;&lt;publisher&gt;S Karger&lt;/publisher&gt;&lt;urls&gt;&lt;/urls&gt;&lt;/record&gt;&lt;/Cite&gt;&lt;/EndNote&gt;</w:instrText>
      </w:r>
      <w:r w:rsidR="00D330FA" w:rsidRPr="00AD410B">
        <w:fldChar w:fldCharType="separate"/>
      </w:r>
      <w:r w:rsidR="00D330FA" w:rsidRPr="00AD410B">
        <w:rPr>
          <w:noProof/>
        </w:rPr>
        <w:t>(</w:t>
      </w:r>
      <w:hyperlink w:anchor="_ENREF_47" w:tooltip="Shen, 1975 #5484" w:history="1">
        <w:r w:rsidR="0049163C" w:rsidRPr="00AD410B">
          <w:rPr>
            <w:noProof/>
          </w:rPr>
          <w:t>Shen 1975</w:t>
        </w:r>
      </w:hyperlink>
      <w:r w:rsidR="00D330FA" w:rsidRPr="00AD410B">
        <w:rPr>
          <w:noProof/>
        </w:rPr>
        <w:t>)</w:t>
      </w:r>
      <w:r w:rsidR="00D330FA" w:rsidRPr="00AD410B">
        <w:fldChar w:fldCharType="end"/>
      </w:r>
      <w:r w:rsidR="00B806E3" w:rsidRPr="00AD410B">
        <w:t xml:space="preserve">, </w:t>
      </w:r>
      <w:r w:rsidR="00394CEB" w:rsidRPr="00AD410B">
        <w:t xml:space="preserve">analyses of </w:t>
      </w:r>
      <w:r w:rsidR="00B806E3" w:rsidRPr="00AD410B">
        <w:t>opinion t</w:t>
      </w:r>
      <w:r w:rsidR="00B806E3">
        <w:t xml:space="preserve">oward </w:t>
      </w:r>
      <w:r w:rsidR="00D330FA">
        <w:t xml:space="preserve">developments in </w:t>
      </w:r>
      <w:r w:rsidR="00B806E3">
        <w:t xml:space="preserve">science and technology have focused on measures of the public’s knowledge about scientific facts and the nature of scientific inquiry [for </w:t>
      </w:r>
      <w:r w:rsidR="00D330FA">
        <w:t>a small sample, see</w:t>
      </w:r>
      <w:r w:rsidR="00B806E3">
        <w:t xml:space="preserve"> </w:t>
      </w:r>
      <w:r w:rsidR="00D330FA">
        <w:fldChar w:fldCharType="begin"/>
      </w:r>
      <w:r w:rsidR="00D330FA">
        <w:instrText xml:space="preserve"> ADDIN EN.CITE &lt;EndNote&gt;&lt;Cite&gt;&lt;Author&gt;Brossard&lt;/Author&gt;&lt;Year&gt;2009&lt;/Year&gt;&lt;RecNum&gt;5496&lt;/RecNum&gt;&lt;DisplayText&gt;(Bodmer 1985; Brossard and Lewenstein 2009)&lt;/DisplayText&gt;&lt;record&gt;&lt;rec-number&gt;5496&lt;/rec-number&gt;&lt;foreign-keys&gt;&lt;key app="EN" db-id="edwd02rx1wpsfwe2vz0xttw0p0wrfzaxvfzr"&gt;5496&lt;/key&gt;&lt;/foreign-keys&gt;&lt;ref-type name="Book Section"&gt;5&lt;/ref-type&gt;&lt;contributors&gt;&lt;authors&gt;&lt;author&gt;Brossard, Dominique&lt;/author&gt;&lt;author&gt;Lewenstein, Bruce&lt;/author&gt;&lt;/authors&gt;&lt;secondary-authors&gt;&lt;author&gt;Khalor, LeeAnn&lt;/author&gt;&lt;author&gt;Stout, Patricia&lt;/author&gt;&lt;/secondary-authors&gt;&lt;/contributors&gt;&lt;titles&gt;&lt;title&gt;A Critical Appraisal of Models of Public Understanding of Science:Using Practice to Inform Theory&lt;/title&gt;&lt;secondary-title&gt;Communicating Science: New Agendas in Communication&lt;/secondary-title&gt;&lt;/titles&gt;&lt;pages&gt;11-33&lt;/pages&gt;&lt;dates&gt;&lt;year&gt;2009&lt;/year&gt;&lt;/dates&gt;&lt;pub-location&gt;New York&lt;/pub-location&gt;&lt;publisher&gt;Routledge&lt;/publisher&gt;&lt;urls&gt;&lt;/urls&gt;&lt;/record&gt;&lt;/Cite&gt;&lt;Cite&gt;&lt;Author&gt;Bodmer&lt;/Author&gt;&lt;Year&gt;1985&lt;/Year&gt;&lt;RecNum&gt;5490&lt;/RecNum&gt;&lt;record&gt;&lt;rec-number&gt;5490&lt;/rec-number&gt;&lt;foreign-keys&gt;&lt;key app="EN" db-id="edwd02rx1wpsfwe2vz0xttw0p0wrfzaxvfzr"&gt;5490&lt;/key&gt;&lt;/foreign-keys&gt;&lt;ref-type name="Book"&gt;6&lt;/ref-type&gt;&lt;contributors&gt;&lt;authors&gt;&lt;author&gt;Bodmer, Walter&lt;/author&gt;&lt;/authors&gt;&lt;/contributors&gt;&lt;titles&gt;&lt;title&gt;The Public Understanding of Science&lt;/title&gt;&lt;/titles&gt;&lt;dates&gt;&lt;year&gt;1985&lt;/year&gt;&lt;/dates&gt;&lt;pub-location&gt;London, England&lt;/pub-location&gt;&lt;publisher&gt;Royal Society&lt;/publisher&gt;&lt;urls&gt;&lt;/urls&gt;&lt;/record&gt;&lt;/Cite&gt;&lt;/EndNote&gt;</w:instrText>
      </w:r>
      <w:r w:rsidR="00D330FA">
        <w:fldChar w:fldCharType="separate"/>
      </w:r>
      <w:r w:rsidR="00D330FA">
        <w:rPr>
          <w:noProof/>
        </w:rPr>
        <w:t>(</w:t>
      </w:r>
      <w:hyperlink w:anchor="_ENREF_5" w:tooltip="Bodmer, 1985 #5490" w:history="1">
        <w:r w:rsidR="0049163C">
          <w:rPr>
            <w:noProof/>
          </w:rPr>
          <w:t>Bodmer 1985</w:t>
        </w:r>
      </w:hyperlink>
      <w:r w:rsidR="00D330FA">
        <w:rPr>
          <w:noProof/>
        </w:rPr>
        <w:t xml:space="preserve">; </w:t>
      </w:r>
      <w:hyperlink w:anchor="_ENREF_7" w:tooltip="Brossard, 2009 #5496" w:history="1">
        <w:r w:rsidR="0049163C">
          <w:rPr>
            <w:noProof/>
          </w:rPr>
          <w:t>Brossard and Lewenstein 2009</w:t>
        </w:r>
      </w:hyperlink>
      <w:r w:rsidR="00D330FA">
        <w:rPr>
          <w:noProof/>
        </w:rPr>
        <w:t>)</w:t>
      </w:r>
      <w:r w:rsidR="00D330FA">
        <w:fldChar w:fldCharType="end"/>
      </w:r>
      <w:r w:rsidR="00D330FA">
        <w:t xml:space="preserve">; </w:t>
      </w:r>
      <w:r w:rsidR="00D330FA">
        <w:fldChar w:fldCharType="begin"/>
      </w:r>
      <w:r w:rsidR="00D330FA">
        <w:instrText xml:space="preserve"> ADDIN EN.CITE &lt;EndNote&gt;&lt;Cite&gt;&lt;Author&gt;Nisbet&lt;/Author&gt;&lt;Year&gt;2007&lt;/Year&gt;&lt;RecNum&gt;5723&lt;/RecNum&gt;&lt;DisplayText&gt;(Nisbet and Goidel 2007)&lt;/DisplayText&gt;&lt;record&gt;&lt;rec-number&gt;5723&lt;/rec-number&gt;&lt;foreign-keys&gt;&lt;key app="EN" db-id="edwd02rx1wpsfwe2vz0xttw0p0wrfzaxvfzr"&gt;5723&lt;/key&gt;&lt;/foreign-keys&gt;&lt;ref-type name="Journal Article"&gt;17&lt;/ref-type&gt;&lt;contributors&gt;&lt;authors&gt;&lt;author&gt;Nisbet, Matthew&lt;/author&gt;&lt;author&gt;Goidel, Robert&lt;/author&gt;&lt;/authors&gt;&lt;/contributors&gt;&lt;titles&gt;&lt;title&gt;Understanding citizen perceptions of science controversy: bridging the ethnographic—survey research divide&lt;/title&gt;&lt;secondary-title&gt;Public Understanding of Science&lt;/secondary-title&gt;&lt;/titles&gt;&lt;periodical&gt;&lt;full-title&gt;Public Understanding of Science&lt;/full-title&gt;&lt;/periodical&gt;&lt;pages&gt;421-440&lt;/pages&gt;&lt;volume&gt;16&lt;/volume&gt;&lt;number&gt;4&lt;/number&gt;&lt;dates&gt;&lt;year&gt;2007&lt;/year&gt;&lt;/dates&gt;&lt;urls&gt;&lt;/urls&gt;&lt;/record&gt;&lt;/Cite&gt;&lt;/EndNote&gt;</w:instrText>
      </w:r>
      <w:r w:rsidR="00D330FA">
        <w:fldChar w:fldCharType="separate"/>
      </w:r>
      <w:r w:rsidR="00D330FA">
        <w:rPr>
          <w:noProof/>
        </w:rPr>
        <w:t>(</w:t>
      </w:r>
      <w:hyperlink w:anchor="_ENREF_41" w:tooltip="Nisbet, 2007 #5723" w:history="1">
        <w:r w:rsidR="0049163C">
          <w:rPr>
            <w:noProof/>
          </w:rPr>
          <w:t>Nisbet and Goidel 2007</w:t>
        </w:r>
      </w:hyperlink>
      <w:r w:rsidR="00D330FA">
        <w:rPr>
          <w:noProof/>
        </w:rPr>
        <w:t>)</w:t>
      </w:r>
      <w:r w:rsidR="00D330FA">
        <w:fldChar w:fldCharType="end"/>
      </w:r>
      <w:r w:rsidR="00B54BEF">
        <w:t>]</w:t>
      </w:r>
      <w:r w:rsidR="00B806E3">
        <w:t xml:space="preserve">. Although </w:t>
      </w:r>
      <w:proofErr w:type="spellStart"/>
      <w:r w:rsidR="00B806E3">
        <w:t>Shen</w:t>
      </w:r>
      <w:proofErr w:type="spellEnd"/>
      <w:r w:rsidR="00B806E3">
        <w:t xml:space="preserve"> proposed that appropriate literacy might vary in different contexts (e.g. what one needs to know as a consumer of science may differ from what one needs to know for understanding scientific culture), </w:t>
      </w:r>
      <w:r w:rsidR="000333AB">
        <w:t>most work addresses</w:t>
      </w:r>
      <w:r w:rsidR="00B806E3">
        <w:t xml:space="preserve"> the type of scientific literacy needed for effective citizenship </w:t>
      </w:r>
      <w:r w:rsidR="002C1F46">
        <w:fldChar w:fldCharType="begin"/>
      </w:r>
      <w:r w:rsidR="002C1F46">
        <w:instrText xml:space="preserve"> ADDIN EN.CITE &lt;EndNote&gt;&lt;Cite&gt;&lt;Author&gt;Durant&lt;/Author&gt;&lt;Year&gt;1994&lt;/Year&gt;&lt;RecNum&gt;5724&lt;/RecNum&gt;&lt;DisplayText&gt;(Durant 1994)&lt;/DisplayText&gt;&lt;record&gt;&lt;rec-number&gt;5724&lt;/rec-number&gt;&lt;foreign-keys&gt;&lt;key app="EN" db-id="edwd02rx1wpsfwe2vz0xttw0p0wrfzaxvfzr"&gt;5724&lt;/key&gt;&lt;/foreign-keys&gt;&lt;ref-type name="Journal Article"&gt;17&lt;/ref-type&gt;&lt;contributors&gt;&lt;authors&gt;&lt;author&gt;Durant, John&lt;/author&gt;&lt;/authors&gt;&lt;/contributors&gt;&lt;titles&gt;&lt;title&gt;What is Scientific Literacy?&lt;/title&gt;&lt;secondary-title&gt;European Review&lt;/secondary-title&gt;&lt;/titles&gt;&lt;periodical&gt;&lt;full-title&gt;European Review&lt;/full-title&gt;&lt;/periodical&gt;&lt;pages&gt;83-89&lt;/pages&gt;&lt;volume&gt;2&lt;/volume&gt;&lt;number&gt;1&lt;/number&gt;&lt;dates&gt;&lt;year&gt;1994&lt;/year&gt;&lt;/dates&gt;&lt;urls&gt;&lt;/urls&gt;&lt;/record&gt;&lt;/Cite&gt;&lt;/EndNote&gt;</w:instrText>
      </w:r>
      <w:r w:rsidR="002C1F46">
        <w:fldChar w:fldCharType="separate"/>
      </w:r>
      <w:r w:rsidR="002C1F46">
        <w:rPr>
          <w:noProof/>
        </w:rPr>
        <w:t>(</w:t>
      </w:r>
      <w:hyperlink w:anchor="_ENREF_10" w:tooltip="Durant, 1994 #5724" w:history="1">
        <w:r w:rsidR="0049163C">
          <w:rPr>
            <w:noProof/>
          </w:rPr>
          <w:t>Durant 1994</w:t>
        </w:r>
      </w:hyperlink>
      <w:r w:rsidR="002C1F46">
        <w:rPr>
          <w:noProof/>
        </w:rPr>
        <w:t>)</w:t>
      </w:r>
      <w:r w:rsidR="002C1F46">
        <w:fldChar w:fldCharType="end"/>
      </w:r>
      <w:r w:rsidR="002C1F46">
        <w:t xml:space="preserve">; </w:t>
      </w:r>
      <w:r w:rsidR="002C1F46">
        <w:fldChar w:fldCharType="begin"/>
      </w:r>
      <w:r w:rsidR="002C1F46">
        <w:instrText xml:space="preserve"> ADDIN EN.CITE &lt;EndNote&gt;&lt;Cite&gt;&lt;Author&gt;Kolsto [accent]&lt;/Author&gt;&lt;Year&gt;2001&lt;/Year&gt;&lt;RecNum&gt;5725&lt;/RecNum&gt;&lt;DisplayText&gt;(Kolsto [accent] 2001)&lt;/DisplayText&gt;&lt;record&gt;&lt;rec-number&gt;5725&lt;/rec-number&gt;&lt;foreign-keys&gt;&lt;key app="EN" db-id="edwd02rx1wpsfwe2vz0xttw0p0wrfzaxvfzr"&gt;5725&lt;/key&gt;&lt;/foreign-keys&gt;&lt;ref-type name="Journal Article"&gt;17&lt;/ref-type&gt;&lt;contributors&gt;&lt;authors&gt;&lt;author&gt;Kolsto [accent], Stein&lt;/author&gt;&lt;/authors&gt;&lt;/contributors&gt;&lt;titles&gt;&lt;title&gt;Scientific literacy for citizenship: Tools for dealing with the science dimension of controversial socioscientific issues&lt;/title&gt;&lt;secondary-title&gt;Science Education&lt;/secondary-title&gt;&lt;/titles&gt;&lt;periodical&gt;&lt;full-title&gt;Science Education&lt;/full-title&gt;&lt;/periodical&gt;&lt;pages&gt;291-310&lt;/pages&gt;&lt;volume&gt;85&lt;/volume&gt;&lt;number&gt;3&lt;/number&gt;&lt;dates&gt;&lt;year&gt;2001&lt;/year&gt;&lt;/dates&gt;&lt;urls&gt;&lt;/urls&gt;&lt;/record&gt;&lt;/Cite&gt;&lt;/EndNote&gt;</w:instrText>
      </w:r>
      <w:r w:rsidR="002C1F46">
        <w:fldChar w:fldCharType="separate"/>
      </w:r>
      <w:r w:rsidR="002C1F46">
        <w:rPr>
          <w:noProof/>
        </w:rPr>
        <w:t>(</w:t>
      </w:r>
      <w:hyperlink w:anchor="_ENREF_30" w:tooltip="Kolsto [accent], 2001 #5725" w:history="1">
        <w:r w:rsidR="0049163C">
          <w:rPr>
            <w:noProof/>
          </w:rPr>
          <w:t>Kolsto [accent] 2001</w:t>
        </w:r>
      </w:hyperlink>
      <w:r w:rsidR="002C1F46">
        <w:rPr>
          <w:noProof/>
        </w:rPr>
        <w:t>)</w:t>
      </w:r>
      <w:r w:rsidR="002C1F46">
        <w:fldChar w:fldCharType="end"/>
      </w:r>
      <w:r w:rsidR="002C1F46">
        <w:t>].</w:t>
      </w:r>
      <w:r w:rsidR="00B806E3">
        <w:t xml:space="preserve"> </w:t>
      </w:r>
      <w:proofErr w:type="spellStart"/>
      <w:r w:rsidR="00B806E3">
        <w:t>Operationalizations</w:t>
      </w:r>
      <w:proofErr w:type="spellEnd"/>
      <w:r w:rsidR="00B806E3">
        <w:t xml:space="preserve"> vary, but Jon Miller has established the </w:t>
      </w:r>
      <w:r w:rsidR="000333AB">
        <w:t xml:space="preserve">widely-accepted </w:t>
      </w:r>
      <w:r w:rsidR="00B806E3">
        <w:t xml:space="preserve">premise that an acceptable level of public </w:t>
      </w:r>
      <w:r w:rsidR="00E2663F">
        <w:t xml:space="preserve">or civic </w:t>
      </w:r>
      <w:r w:rsidR="00B806E3">
        <w:t xml:space="preserve">scientific literacy is the sophistication needed to understand science articles in major newspapers </w:t>
      </w:r>
      <w:r w:rsidR="00537B68">
        <w:fldChar w:fldCharType="begin"/>
      </w:r>
      <w:r w:rsidR="00537B68">
        <w:instrText xml:space="preserve"> ADDIN EN.CITE &lt;EndNote&gt;&lt;Cite&gt;&lt;Author&gt;Miller&lt;/Author&gt;&lt;Year&gt;1983&lt;/Year&gt;&lt;RecNum&gt;5726&lt;/RecNum&gt;&lt;DisplayText&gt;(Miller 1983; 1998; 2004)&lt;/DisplayText&gt;&lt;record&gt;&lt;rec-number&gt;5726&lt;/rec-number&gt;&lt;foreign-keys&gt;&lt;key app="EN" db-id="edwd02rx1wpsfwe2vz0xttw0p0wrfzaxvfzr"&gt;5726&lt;/key&gt;&lt;/foreign-keys&gt;&lt;ref-type name="Book"&gt;6&lt;/ref-type&gt;&lt;contributors&gt;&lt;authors&gt;&lt;author&gt;Miller, Jon&lt;/author&gt;&lt;/authors&gt;&lt;/contributors&gt;&lt;titles&gt;&lt;title&gt;American People and Science Policy: The Role of Public Attitudes in the Policy Process &lt;/title&gt;&lt;/titles&gt;&lt;dates&gt;&lt;year&gt;1983&lt;/year&gt;&lt;/dates&gt;&lt;pub-location&gt;Elmsford NY&lt;/pub-location&gt;&lt;publisher&gt;Pergamon Press&lt;/publisher&gt;&lt;urls&gt;&lt;/urls&gt;&lt;/record&gt;&lt;/Cite&gt;&lt;Cite&gt;&lt;Author&gt;Miller&lt;/Author&gt;&lt;Year&gt;1998&lt;/Year&gt;&lt;RecNum&gt;5493&lt;/RecNum&gt;&lt;record&gt;&lt;rec-number&gt;5493&lt;/rec-number&gt;&lt;foreign-keys&gt;&lt;key app="EN" db-id="edwd02rx1wpsfwe2vz0xttw0p0wrfzaxvfzr"&gt;5493&lt;/key&gt;&lt;/foreign-keys&gt;&lt;ref-type name="Journal Article"&gt;17&lt;/ref-type&gt;&lt;contributors&gt;&lt;authors&gt;&lt;author&gt;Miller, Jon&lt;/author&gt;&lt;/authors&gt;&lt;/contributors&gt;&lt;titles&gt;&lt;title&gt;The Measurement of Civic Scientific Literacy&lt;/title&gt;&lt;secondary-title&gt;Public Understanding of Science&lt;/secondary-title&gt;&lt;/titles&gt;&lt;periodical&gt;&lt;full-title&gt;Public Understanding of Science&lt;/full-title&gt;&lt;/periodical&gt;&lt;pages&gt;203-223&lt;/pages&gt;&lt;volume&gt;7&lt;/volume&gt;&lt;number&gt;xx&lt;/number&gt;&lt;dates&gt;&lt;year&gt;1998&lt;/year&gt;&lt;/dates&gt;&lt;urls&gt;&lt;/urls&gt;&lt;/record&gt;&lt;/Cite&gt;&lt;Cite&gt;&lt;Author&gt;Miller&lt;/Author&gt;&lt;Year&gt;2004&lt;/Year&gt;&lt;RecNum&gt;5494&lt;/RecNum&gt;&lt;record&gt;&lt;rec-number&gt;5494&lt;/rec-number&gt;&lt;foreign-keys&gt;&lt;key app="EN" db-id="edwd02rx1wpsfwe2vz0xttw0p0wrfzaxvfzr"&gt;5494&lt;/key&gt;&lt;/foreign-keys&gt;&lt;ref-type name="Journal Article"&gt;17&lt;/ref-type&gt;&lt;contributors&gt;&lt;authors&gt;&lt;author&gt;Miller, Jon&lt;/author&gt;&lt;/authors&gt;&lt;/contributors&gt;&lt;titles&gt;&lt;title&gt;Public Understanding of, and Attitudes Toward, Scientific Research: What We Know and What We Need to Know&lt;/title&gt;&lt;secondary-title&gt;Public Understanding of Science&lt;/secondary-title&gt;&lt;/titles&gt;&lt;periodical&gt;&lt;full-title&gt;Public Understanding of Science&lt;/full-title&gt;&lt;/periodical&gt;&lt;pages&gt;273-294&lt;/pages&gt;&lt;volume&gt;13&lt;/volume&gt;&lt;number&gt;xx&lt;/number&gt;&lt;dates&gt;&lt;year&gt;2004&lt;/year&gt;&lt;/dates&gt;&lt;urls&gt;&lt;/urls&gt;&lt;/record&gt;&lt;/Cite&gt;&lt;/EndNote&gt;</w:instrText>
      </w:r>
      <w:r w:rsidR="00537B68">
        <w:fldChar w:fldCharType="separate"/>
      </w:r>
      <w:r w:rsidR="00537B68">
        <w:rPr>
          <w:noProof/>
        </w:rPr>
        <w:t>(</w:t>
      </w:r>
      <w:hyperlink w:anchor="_ENREF_35" w:tooltip="Miller, 1983 #5726" w:history="1">
        <w:r w:rsidR="0049163C">
          <w:rPr>
            <w:noProof/>
          </w:rPr>
          <w:t>Miller 1983</w:t>
        </w:r>
      </w:hyperlink>
      <w:r w:rsidR="00537B68">
        <w:rPr>
          <w:noProof/>
        </w:rPr>
        <w:t xml:space="preserve">; </w:t>
      </w:r>
      <w:hyperlink w:anchor="_ENREF_36" w:tooltip="Miller, 1998 #5493" w:history="1">
        <w:r w:rsidR="0049163C">
          <w:rPr>
            <w:noProof/>
          </w:rPr>
          <w:t>1998</w:t>
        </w:r>
      </w:hyperlink>
      <w:r w:rsidR="00537B68">
        <w:rPr>
          <w:noProof/>
        </w:rPr>
        <w:t xml:space="preserve">; </w:t>
      </w:r>
      <w:hyperlink w:anchor="_ENREF_37" w:tooltip="Miller, 2004 #5494" w:history="1">
        <w:r w:rsidR="0049163C">
          <w:rPr>
            <w:noProof/>
          </w:rPr>
          <w:t>2004</w:t>
        </w:r>
      </w:hyperlink>
      <w:r w:rsidR="00537B68">
        <w:rPr>
          <w:noProof/>
        </w:rPr>
        <w:t>)</w:t>
      </w:r>
      <w:r w:rsidR="00537B68">
        <w:fldChar w:fldCharType="end"/>
      </w:r>
      <w:r w:rsidR="00B806E3">
        <w:t xml:space="preserve">. </w:t>
      </w:r>
    </w:p>
    <w:p w14:paraId="1E5DE523" w14:textId="7CF03A2E" w:rsidR="00B806E3" w:rsidRPr="000333AB" w:rsidRDefault="00B806E3" w:rsidP="0049163C">
      <w:pPr>
        <w:rPr>
          <w:color w:val="FF0000"/>
        </w:rPr>
      </w:pPr>
      <w:r>
        <w:t xml:space="preserve"> </w:t>
      </w:r>
      <w:r w:rsidR="000333AB">
        <w:tab/>
      </w:r>
      <w:r>
        <w:t xml:space="preserve">Surveys generally implement the concept of scientific literacy through a battery of questions about processes (e.g., the scientific method or probability theory) and specific areas of knowledge (e.g., definitions of  DNA or a </w:t>
      </w:r>
      <w:r w:rsidR="00005247">
        <w:t>black hole</w:t>
      </w:r>
      <w:r>
        <w:t xml:space="preserve">). </w:t>
      </w:r>
      <w:r w:rsidR="000333AB">
        <w:t>Collectively, the s</w:t>
      </w:r>
      <w:r>
        <w:t xml:space="preserve">urveys </w:t>
      </w:r>
      <w:r w:rsidR="00394CEB">
        <w:t>that</w:t>
      </w:r>
      <w:r>
        <w:t xml:space="preserve"> Americans </w:t>
      </w:r>
      <w:r w:rsidR="002A698F">
        <w:t>know little</w:t>
      </w:r>
      <w:r>
        <w:t xml:space="preserve"> about scientific processes</w:t>
      </w:r>
      <w:r w:rsidR="002A698F">
        <w:t>, although knowledge is increasing</w:t>
      </w:r>
      <w:r w:rsidR="00CA2D4A">
        <w:t xml:space="preserve">. “In 1988 just 10 percent of U.S. adults had sufficient understanding of basic scientific ideas to be able to read the Tuesday </w:t>
      </w:r>
      <w:r w:rsidR="00CA2D4A" w:rsidRPr="00CA2D4A">
        <w:rPr>
          <w:i/>
          <w:iCs/>
        </w:rPr>
        <w:t>Science</w:t>
      </w:r>
      <w:r w:rsidR="00CA2D4A">
        <w:t xml:space="preserve"> section of  the </w:t>
      </w:r>
      <w:r w:rsidR="00CA2D4A">
        <w:rPr>
          <w:i/>
          <w:iCs/>
        </w:rPr>
        <w:t>New York Times</w:t>
      </w:r>
      <w:r w:rsidR="00CA2D4A">
        <w:t xml:space="preserve">. . . </w:t>
      </w:r>
      <w:r w:rsidR="002A698F">
        <w:t xml:space="preserve">. </w:t>
      </w:r>
      <w:r w:rsidR="00CA2D4A">
        <w:t>By 2008, 28 percent of adults scored high enough to understand scientific ideas at that level” [</w:t>
      </w:r>
      <w:r w:rsidR="00CA2D4A">
        <w:fldChar w:fldCharType="begin"/>
      </w:r>
      <w:r w:rsidR="00852649">
        <w:instrText xml:space="preserve"> ADDIN EN.CITE &lt;EndNote&gt;&lt;Cite&gt;&lt;Author&gt;Swanbrow&lt;/Author&gt;&lt;Year&gt;2011&lt;/Year&gt;&lt;RecNum&gt;6729&lt;/RecNum&gt;&lt;DisplayText&gt;(Swanbrow 2011)&lt;/DisplayText&gt;&lt;record&gt;&lt;rec-number&gt;6729&lt;/rec-number&gt;&lt;foreign-keys&gt;&lt;key app="EN" db-id="edwd02rx1wpsfwe2vz0xttw0p0wrfzaxvfzr"&gt;6729&lt;/key&gt;&lt;/foreign-keys&gt;&lt;ref-type name="Electronic Article"&gt;43&lt;/ref-type&gt;&lt;contributors&gt;&lt;authors&gt;&lt;author&gt;Swanbrow, Diane&lt;/author&gt;&lt;/authors&gt;&lt;/contributors&gt;&lt;titles&gt;&lt;title&gt;U.S. Public&amp;apos;s Knowledge of Science: Getting Better But a Long Way to Go&lt;/title&gt;&lt;secondary-title&gt;University of Michigan News Service&lt;/secondary-title&gt;&lt;/titles&gt;&lt;periodical&gt;&lt;full-title&gt;University of Michigan News Service&lt;/full-title&gt;&lt;/periodical&gt;&lt;section&gt;February 15&lt;/section&gt;&lt;dates&gt;&lt;year&gt;2011&lt;/year&gt;&lt;/dates&gt;&lt;urls&gt;&lt;related-urls&gt;&lt;url&gt;ns.mich.edu/new/releases/8265&lt;/url&gt;&lt;/related-urls&gt;&lt;/urls&gt;&lt;/record&gt;&lt;/Cite&gt;&lt;/EndNote&gt;</w:instrText>
      </w:r>
      <w:r w:rsidR="00CA2D4A">
        <w:fldChar w:fldCharType="separate"/>
      </w:r>
      <w:r w:rsidR="00CA2D4A">
        <w:rPr>
          <w:noProof/>
        </w:rPr>
        <w:t>(</w:t>
      </w:r>
      <w:hyperlink w:anchor="_ENREF_51" w:tooltip="Swanbrow, 2011 #6729" w:history="1">
        <w:r w:rsidR="0049163C">
          <w:rPr>
            <w:noProof/>
          </w:rPr>
          <w:t>Swanbrow 2011</w:t>
        </w:r>
      </w:hyperlink>
      <w:r w:rsidR="00CA2D4A">
        <w:rPr>
          <w:noProof/>
        </w:rPr>
        <w:t>)</w:t>
      </w:r>
      <w:r w:rsidR="00CA2D4A">
        <w:fldChar w:fldCharType="end"/>
      </w:r>
      <w:r w:rsidR="00CA2D4A">
        <w:t xml:space="preserve">, citing </w:t>
      </w:r>
      <w:r w:rsidR="00CA2D4A">
        <w:fldChar w:fldCharType="begin"/>
      </w:r>
      <w:r w:rsidR="00CA2D4A">
        <w:instrText xml:space="preserve"> ADDIN EN.CITE &lt;EndNote&gt;&lt;Cite&gt;&lt;Author&gt;Miller&lt;/Author&gt;&lt;Year&gt;2010&lt;/Year&gt;&lt;RecNum&gt;5727&lt;/RecNum&gt;&lt;DisplayText&gt;(Miller 2010)&lt;/DisplayText&gt;&lt;record&gt;&lt;rec-number&gt;5727&lt;/rec-number&gt;&lt;foreign-keys&gt;&lt;key app="EN" db-id="edwd02rx1wpsfwe2vz0xttw0p0wrfzaxvfzr"&gt;5727&lt;/key&gt;&lt;/foreign-keys&gt;&lt;ref-type name="Book Section"&gt;5&lt;/ref-type&gt;&lt;contributors&gt;&lt;authors&gt;&lt;author&gt;Miller, Jon&lt;/author&gt;&lt;/authors&gt;&lt;secondary-authors&gt;&lt;author&gt;Meinwald, Jerrold&lt;/author&gt;&lt;author&gt;Hildebrand, John&lt;/author&gt;&lt;/secondary-authors&gt;&lt;/contributors&gt;&lt;titles&gt;&lt;title&gt;The Conceptualization and Measurement of Civic Scientific Literacy for the Twenty-First Century&lt;/title&gt;&lt;secondary-title&gt;Science and the Educated American: A Core Component of Liberal Education&lt;/secondary-title&gt;&lt;/titles&gt;&lt;pages&gt;241-255&lt;/pages&gt;&lt;dates&gt;&lt;year&gt;2010&lt;/year&gt;&lt;/dates&gt;&lt;pub-location&gt;Cambridge MA&lt;/pub-location&gt;&lt;publisher&gt;American Academy of Arts and Sciences&lt;/publisher&gt;&lt;urls&gt;&lt;/urls&gt;&lt;/record&gt;&lt;/Cite&gt;&lt;/EndNote&gt;</w:instrText>
      </w:r>
      <w:r w:rsidR="00CA2D4A">
        <w:fldChar w:fldCharType="separate"/>
      </w:r>
      <w:r w:rsidR="00CA2D4A">
        <w:rPr>
          <w:noProof/>
        </w:rPr>
        <w:t>(</w:t>
      </w:r>
      <w:hyperlink w:anchor="_ENREF_38" w:tooltip="Miller, 2010 #5727" w:history="1">
        <w:r w:rsidR="0049163C">
          <w:rPr>
            <w:noProof/>
          </w:rPr>
          <w:t>Miller 2010</w:t>
        </w:r>
      </w:hyperlink>
      <w:r w:rsidR="00CA2D4A">
        <w:rPr>
          <w:noProof/>
        </w:rPr>
        <w:t>)</w:t>
      </w:r>
      <w:r w:rsidR="00CA2D4A">
        <w:fldChar w:fldCharType="end"/>
      </w:r>
      <w:r w:rsidR="00CA2D4A">
        <w:t>].</w:t>
      </w:r>
      <w:r w:rsidR="00394CEB">
        <w:t xml:space="preserve"> Furthermore, </w:t>
      </w:r>
      <w:r>
        <w:t xml:space="preserve">the picture is </w:t>
      </w:r>
      <w:r w:rsidR="00EC7A10">
        <w:t>uneven</w:t>
      </w:r>
      <w:r>
        <w:t xml:space="preserve"> with regard to specific scientific topics</w:t>
      </w:r>
      <w:r w:rsidR="00EC7A10">
        <w:t xml:space="preserve">. </w:t>
      </w:r>
      <w:r w:rsidR="003869CC">
        <w:t xml:space="preserve"> By 2008, at least 80 percent of Americans knew that light travels faster than sound, that “all plants and animals have DNA,” and that “the center of Earth is very hot.”  But only half knew that “electrons are smaller than atoms,” only a quarter could define a molecule, and only a fifth could define a stem cell. The proportion of Americans who accepted the concept of continental drift, agreed that astrology is not scientific, accepted the theory of human evolution, </w:t>
      </w:r>
      <w:r w:rsidR="00394CEB">
        <w:t xml:space="preserve">or </w:t>
      </w:r>
      <w:r w:rsidR="003869CC">
        <w:lastRenderedPageBreak/>
        <w:t xml:space="preserve">concurred that the universe started with a “huge explosion” declined between 1988 and 2008 (Miller </w:t>
      </w:r>
      <w:r w:rsidR="00CA2D4A">
        <w:t>2010:</w:t>
      </w:r>
      <w:r w:rsidR="003869CC">
        <w:t xml:space="preserve"> 246). </w:t>
      </w:r>
    </w:p>
    <w:p w14:paraId="234E326F" w14:textId="79F54608" w:rsidR="00D55717" w:rsidRDefault="00394CEB" w:rsidP="00D05B5B">
      <w:pPr>
        <w:ind w:firstLine="720"/>
      </w:pPr>
      <w:r>
        <w:t>Most important for our purposes</w:t>
      </w:r>
      <w:r w:rsidR="00B54BEF">
        <w:t xml:space="preserve">, </w:t>
      </w:r>
      <w:r w:rsidR="00907D30">
        <w:t xml:space="preserve">high levels of </w:t>
      </w:r>
      <w:r w:rsidR="00B806E3">
        <w:t xml:space="preserve">scientific literacy </w:t>
      </w:r>
      <w:r w:rsidR="00907D30">
        <w:t>are</w:t>
      </w:r>
      <w:r w:rsidR="00B806E3">
        <w:t xml:space="preserve"> associated with </w:t>
      </w:r>
      <w:r w:rsidR="00907D30">
        <w:t>high levels of</w:t>
      </w:r>
      <w:r w:rsidR="00B806E3">
        <w:t xml:space="preserve"> support for scientific endeavors. </w:t>
      </w:r>
      <w:r w:rsidR="00D55717">
        <w:t xml:space="preserve">As Miller puts it, civic scientific literacy </w:t>
      </w:r>
    </w:p>
    <w:p w14:paraId="09F19C6D" w14:textId="34E1E33E" w:rsidR="00D55717" w:rsidRDefault="00D55717" w:rsidP="00D05B5B">
      <w:pPr>
        <w:ind w:left="720"/>
      </w:pPr>
      <w:r>
        <w:t>is the key link between science and technology policy and democratic government. As modern science has become more expensive and more controversial, it has inevitably moved into the public arena. Science and technology are essential to a wide array of public policy objectives in environmental and biomedical areas but are also essential tools for sustaining American competitiveness in the emerging global economy . . . . Scientific literacy is . . . a prerequisite for preserving a society that values science and is able to sustain its de</w:t>
      </w:r>
      <w:r w:rsidR="00CA2D4A">
        <w:t>mocratic values and traditions (</w:t>
      </w:r>
      <w:r>
        <w:t xml:space="preserve">Miller </w:t>
      </w:r>
      <w:r w:rsidR="00CA2D4A">
        <w:t>2010</w:t>
      </w:r>
      <w:r>
        <w:t xml:space="preserve">: 253). </w:t>
      </w:r>
    </w:p>
    <w:p w14:paraId="41648C2D" w14:textId="40C7D1DE" w:rsidR="00B54BEF" w:rsidRDefault="00442CE9" w:rsidP="00D05B5B">
      <w:r>
        <w:t xml:space="preserve">Thus </w:t>
      </w:r>
      <w:r w:rsidR="00B54BEF">
        <w:t xml:space="preserve">the scientific literacy model implies: </w:t>
      </w:r>
    </w:p>
    <w:p w14:paraId="31484704" w14:textId="0A0E31D7" w:rsidR="00B54BEF" w:rsidRPr="00930D9E" w:rsidRDefault="00B54BEF" w:rsidP="00394CEB">
      <w:pPr>
        <w:ind w:left="720"/>
        <w:rPr>
          <w:iCs/>
        </w:rPr>
      </w:pPr>
      <w:r w:rsidRPr="00907D30">
        <w:rPr>
          <w:i/>
        </w:rPr>
        <w:t>H</w:t>
      </w:r>
      <w:r w:rsidR="00930D9E">
        <w:rPr>
          <w:i/>
        </w:rPr>
        <w:t xml:space="preserve">ypothesis </w:t>
      </w:r>
      <w:r w:rsidRPr="00907D30">
        <w:rPr>
          <w:i/>
        </w:rPr>
        <w:t>1</w:t>
      </w:r>
      <w:r w:rsidR="00224745">
        <w:rPr>
          <w:i/>
        </w:rPr>
        <w:t>A</w:t>
      </w:r>
      <w:r w:rsidR="001E354C">
        <w:rPr>
          <w:i/>
        </w:rPr>
        <w:t>,</w:t>
      </w:r>
      <w:r w:rsidRPr="00907D30">
        <w:rPr>
          <w:i/>
        </w:rPr>
        <w:t xml:space="preserve"> </w:t>
      </w:r>
      <w:r w:rsidR="00224745">
        <w:rPr>
          <w:i/>
        </w:rPr>
        <w:t xml:space="preserve">The </w:t>
      </w:r>
      <w:r w:rsidR="00394CEB">
        <w:rPr>
          <w:i/>
        </w:rPr>
        <w:t>P</w:t>
      </w:r>
      <w:r w:rsidR="00394CEB" w:rsidRPr="00907D30">
        <w:rPr>
          <w:i/>
        </w:rPr>
        <w:t>ublic</w:t>
      </w:r>
      <w:r w:rsidR="00394CEB">
        <w:rPr>
          <w:i/>
        </w:rPr>
        <w:t xml:space="preserve">’s  </w:t>
      </w:r>
      <w:r w:rsidR="001E354C">
        <w:rPr>
          <w:i/>
        </w:rPr>
        <w:t>S</w:t>
      </w:r>
      <w:r w:rsidR="002F63C7">
        <w:rPr>
          <w:i/>
        </w:rPr>
        <w:t>cientific L</w:t>
      </w:r>
      <w:r w:rsidRPr="00907D30">
        <w:rPr>
          <w:i/>
        </w:rPr>
        <w:t xml:space="preserve">iteracy: </w:t>
      </w:r>
      <w:r w:rsidRPr="00930D9E">
        <w:rPr>
          <w:iCs/>
        </w:rPr>
        <w:t xml:space="preserve">the more </w:t>
      </w:r>
      <w:r w:rsidR="00F42AF6" w:rsidRPr="00930D9E">
        <w:rPr>
          <w:iCs/>
        </w:rPr>
        <w:t xml:space="preserve">that </w:t>
      </w:r>
      <w:r w:rsidR="00907D30" w:rsidRPr="00930D9E">
        <w:rPr>
          <w:iCs/>
        </w:rPr>
        <w:t>members of the general</w:t>
      </w:r>
      <w:r w:rsidR="00F42AF6" w:rsidRPr="00930D9E">
        <w:rPr>
          <w:iCs/>
        </w:rPr>
        <w:t xml:space="preserve"> public</w:t>
      </w:r>
      <w:r w:rsidRPr="00930D9E">
        <w:rPr>
          <w:iCs/>
        </w:rPr>
        <w:t xml:space="preserve"> know about genetics or genomics, the more they express technology optimism (or are risk-seeking, or prefer type 1 errors)</w:t>
      </w:r>
      <w:r w:rsidR="001E354C" w:rsidRPr="00930D9E">
        <w:rPr>
          <w:iCs/>
        </w:rPr>
        <w:t xml:space="preserve">, </w:t>
      </w:r>
      <w:r w:rsidRPr="00930D9E">
        <w:rPr>
          <w:iCs/>
        </w:rPr>
        <w:t xml:space="preserve">about the field or particular </w:t>
      </w:r>
      <w:r w:rsidR="00394CEB" w:rsidRPr="00930D9E">
        <w:rPr>
          <w:iCs/>
        </w:rPr>
        <w:t>applications</w:t>
      </w:r>
      <w:r w:rsidRPr="00930D9E">
        <w:rPr>
          <w:iCs/>
        </w:rPr>
        <w:t>.</w:t>
      </w:r>
    </w:p>
    <w:p w14:paraId="3CD92C03" w14:textId="1A0BE1ED" w:rsidR="00B54BEF" w:rsidRDefault="00907D30" w:rsidP="00394CEB">
      <w:r>
        <w:t xml:space="preserve">Relaxing “scientific literacy” from knowledge about a  particular subject to knowledge about science or the scientific method in general </w:t>
      </w:r>
      <w:r w:rsidR="00F42AF6">
        <w:t>enables</w:t>
      </w:r>
      <w:r>
        <w:t xml:space="preserve"> </w:t>
      </w:r>
      <w:r w:rsidR="00394CEB">
        <w:t>a broader hypothesis</w:t>
      </w:r>
      <w:r w:rsidR="00E05D87">
        <w:t>:</w:t>
      </w:r>
    </w:p>
    <w:p w14:paraId="62D372CE" w14:textId="5D9AC8C4" w:rsidR="00B54BEF" w:rsidRPr="00930D9E" w:rsidRDefault="00B54BEF" w:rsidP="00AD410B">
      <w:pPr>
        <w:ind w:left="720"/>
        <w:rPr>
          <w:iCs/>
        </w:rPr>
      </w:pPr>
      <w:r w:rsidRPr="00442CE9">
        <w:rPr>
          <w:i/>
        </w:rPr>
        <w:t>H</w:t>
      </w:r>
      <w:r w:rsidR="00930D9E">
        <w:rPr>
          <w:i/>
        </w:rPr>
        <w:t xml:space="preserve">ypothesis </w:t>
      </w:r>
      <w:r w:rsidRPr="00442CE9">
        <w:rPr>
          <w:i/>
        </w:rPr>
        <w:t>2</w:t>
      </w:r>
      <w:r w:rsidR="001E354C">
        <w:rPr>
          <w:i/>
        </w:rPr>
        <w:t>,</w:t>
      </w:r>
      <w:r w:rsidRPr="00442CE9">
        <w:rPr>
          <w:i/>
        </w:rPr>
        <w:t xml:space="preserve"> </w:t>
      </w:r>
      <w:r w:rsidR="00224745">
        <w:rPr>
          <w:i/>
        </w:rPr>
        <w:t xml:space="preserve">The </w:t>
      </w:r>
      <w:r w:rsidR="00394CEB">
        <w:rPr>
          <w:i/>
        </w:rPr>
        <w:t>Public’s Level of</w:t>
      </w:r>
      <w:r w:rsidR="00394CEB" w:rsidRPr="00442CE9">
        <w:rPr>
          <w:i/>
        </w:rPr>
        <w:t xml:space="preserve"> </w:t>
      </w:r>
      <w:r w:rsidRPr="00442CE9">
        <w:rPr>
          <w:i/>
        </w:rPr>
        <w:t xml:space="preserve">Education: </w:t>
      </w:r>
      <w:r w:rsidRPr="00930D9E">
        <w:rPr>
          <w:iCs/>
        </w:rPr>
        <w:t xml:space="preserve">the </w:t>
      </w:r>
      <w:r w:rsidR="00394CEB" w:rsidRPr="00930D9E">
        <w:rPr>
          <w:iCs/>
        </w:rPr>
        <w:t>more</w:t>
      </w:r>
      <w:r w:rsidRPr="00930D9E">
        <w:rPr>
          <w:iCs/>
        </w:rPr>
        <w:t xml:space="preserve"> education</w:t>
      </w:r>
      <w:r w:rsidR="00394CEB" w:rsidRPr="00930D9E">
        <w:rPr>
          <w:iCs/>
        </w:rPr>
        <w:t xml:space="preserve"> they have</w:t>
      </w:r>
      <w:r w:rsidRPr="00930D9E">
        <w:rPr>
          <w:iCs/>
        </w:rPr>
        <w:t>, the more people express technology optimism (or are risk-seeking, or prefer type 1 errors)</w:t>
      </w:r>
      <w:r w:rsidR="001E354C" w:rsidRPr="00930D9E">
        <w:rPr>
          <w:iCs/>
        </w:rPr>
        <w:t>,</w:t>
      </w:r>
      <w:r w:rsidRPr="00930D9E">
        <w:rPr>
          <w:iCs/>
        </w:rPr>
        <w:t xml:space="preserve"> about the </w:t>
      </w:r>
      <w:r w:rsidR="00394CEB" w:rsidRPr="00930D9E">
        <w:rPr>
          <w:iCs/>
        </w:rPr>
        <w:t>genomic science</w:t>
      </w:r>
      <w:r w:rsidRPr="00930D9E">
        <w:rPr>
          <w:iCs/>
        </w:rPr>
        <w:t xml:space="preserve"> or particular </w:t>
      </w:r>
      <w:r w:rsidR="00394CEB" w:rsidRPr="00930D9E">
        <w:rPr>
          <w:iCs/>
        </w:rPr>
        <w:t>applications</w:t>
      </w:r>
      <w:r w:rsidRPr="00930D9E">
        <w:rPr>
          <w:iCs/>
        </w:rPr>
        <w:t xml:space="preserve">. </w:t>
      </w:r>
    </w:p>
    <w:p w14:paraId="5BB538F0" w14:textId="20ACB3F2" w:rsidR="00442CE9" w:rsidRPr="00442CE9" w:rsidRDefault="00442CE9" w:rsidP="00AD410B">
      <w:pPr>
        <w:ind w:firstLine="720"/>
      </w:pPr>
      <w:r>
        <w:t>Nothing in the scholarly literature implies a break in the link between scientific knowledge and support for scientific endeavor</w:t>
      </w:r>
      <w:r w:rsidR="001E354C">
        <w:t>s</w:t>
      </w:r>
      <w:r>
        <w:t xml:space="preserve">.  </w:t>
      </w:r>
      <w:r w:rsidR="00681D60">
        <w:t xml:space="preserve">Since </w:t>
      </w:r>
      <w:r w:rsidR="00681D60" w:rsidRPr="00681D60">
        <w:t xml:space="preserve">experts </w:t>
      </w:r>
      <w:r w:rsidR="00AD410B">
        <w:t xml:space="preserve">in the field </w:t>
      </w:r>
      <w:r w:rsidR="00681D60" w:rsidRPr="00681D60">
        <w:t xml:space="preserve">have substantially more scientific literacy than members of the public, under the scientific literacy </w:t>
      </w:r>
      <w:r w:rsidR="003D24D9">
        <w:t>model</w:t>
      </w:r>
      <w:r w:rsidR="00681D60" w:rsidRPr="00681D60">
        <w:t xml:space="preserve"> they should be signi</w:t>
      </w:r>
      <w:r w:rsidR="00E05D87">
        <w:t>ficantly more likely to endorse</w:t>
      </w:r>
      <w:r w:rsidR="00681D60" w:rsidRPr="00681D60">
        <w:t xml:space="preserve"> </w:t>
      </w:r>
      <w:r w:rsidR="00E05D87">
        <w:t>and even</w:t>
      </w:r>
      <w:r w:rsidR="00681D60" w:rsidRPr="00681D60">
        <w:t xml:space="preserve"> champion genomics research.  In addition, they have a unique self-interest in promoting their own research and research in their field of expertise.</w:t>
      </w:r>
      <w:r w:rsidR="00681D60">
        <w:rPr>
          <w:i/>
        </w:rPr>
        <w:t xml:space="preserve"> </w:t>
      </w:r>
      <w:r w:rsidR="001E354C">
        <w:t>Thus</w:t>
      </w:r>
      <w:r w:rsidR="00681D60">
        <w:t xml:space="preserve">: </w:t>
      </w:r>
      <w:r w:rsidR="001E354C">
        <w:t xml:space="preserve"> </w:t>
      </w:r>
    </w:p>
    <w:p w14:paraId="64E82765" w14:textId="1614E1DF" w:rsidR="00B54BEF" w:rsidRDefault="001E354C" w:rsidP="008E1289">
      <w:pPr>
        <w:ind w:left="720"/>
      </w:pPr>
      <w:r w:rsidRPr="001E354C">
        <w:rPr>
          <w:i/>
        </w:rPr>
        <w:t>H</w:t>
      </w:r>
      <w:r w:rsidR="00930D9E">
        <w:rPr>
          <w:i/>
        </w:rPr>
        <w:t xml:space="preserve">ypothesis </w:t>
      </w:r>
      <w:r w:rsidR="00224745">
        <w:rPr>
          <w:i/>
        </w:rPr>
        <w:t xml:space="preserve">1B, </w:t>
      </w:r>
      <w:r>
        <w:rPr>
          <w:i/>
        </w:rPr>
        <w:t xml:space="preserve"> </w:t>
      </w:r>
      <w:r w:rsidR="00AD410B">
        <w:rPr>
          <w:i/>
        </w:rPr>
        <w:t xml:space="preserve">Experts’ </w:t>
      </w:r>
      <w:r>
        <w:rPr>
          <w:i/>
        </w:rPr>
        <w:t>S</w:t>
      </w:r>
      <w:r w:rsidRPr="001E354C">
        <w:rPr>
          <w:i/>
        </w:rPr>
        <w:t xml:space="preserve">cientific </w:t>
      </w:r>
      <w:r w:rsidR="002F63C7">
        <w:rPr>
          <w:i/>
        </w:rPr>
        <w:t>L</w:t>
      </w:r>
      <w:r w:rsidRPr="001E354C">
        <w:rPr>
          <w:i/>
        </w:rPr>
        <w:t xml:space="preserve">iteracy: </w:t>
      </w:r>
      <w:r w:rsidRPr="00930D9E">
        <w:rPr>
          <w:iCs/>
        </w:rPr>
        <w:t xml:space="preserve">genetics or genomics </w:t>
      </w:r>
      <w:r w:rsidR="008E1289" w:rsidRPr="00930D9E">
        <w:rPr>
          <w:iCs/>
        </w:rPr>
        <w:t xml:space="preserve">experts </w:t>
      </w:r>
      <w:r w:rsidRPr="00930D9E">
        <w:rPr>
          <w:iCs/>
        </w:rPr>
        <w:t xml:space="preserve">are </w:t>
      </w:r>
      <w:r w:rsidR="00681D60" w:rsidRPr="00930D9E">
        <w:rPr>
          <w:iCs/>
        </w:rPr>
        <w:t>even stronger</w:t>
      </w:r>
      <w:r w:rsidRPr="00930D9E">
        <w:rPr>
          <w:iCs/>
        </w:rPr>
        <w:t xml:space="preserve"> technology optimists (or are </w:t>
      </w:r>
      <w:r w:rsidR="00681D60" w:rsidRPr="00930D9E">
        <w:rPr>
          <w:iCs/>
        </w:rPr>
        <w:t xml:space="preserve">more </w:t>
      </w:r>
      <w:r w:rsidRPr="00930D9E">
        <w:rPr>
          <w:iCs/>
        </w:rPr>
        <w:t xml:space="preserve">risk-seeking, or </w:t>
      </w:r>
      <w:r w:rsidR="00681D60" w:rsidRPr="00930D9E">
        <w:rPr>
          <w:iCs/>
        </w:rPr>
        <w:t xml:space="preserve">are even more likely to </w:t>
      </w:r>
      <w:r w:rsidRPr="00930D9E">
        <w:rPr>
          <w:iCs/>
        </w:rPr>
        <w:t xml:space="preserve">prefer type 1 errors), </w:t>
      </w:r>
      <w:r w:rsidR="00681D60" w:rsidRPr="00930D9E">
        <w:rPr>
          <w:iCs/>
        </w:rPr>
        <w:t>than even the most knowledgeable members of the general public</w:t>
      </w:r>
      <w:r w:rsidRPr="00930D9E">
        <w:rPr>
          <w:iCs/>
        </w:rPr>
        <w:t>.</w:t>
      </w:r>
      <w:r w:rsidR="00681D60" w:rsidRPr="00681D60">
        <w:t xml:space="preserve"> </w:t>
      </w:r>
    </w:p>
    <w:p w14:paraId="7BCE3C4E" w14:textId="7199EA4E" w:rsidR="00CB39D9" w:rsidRDefault="00CB39D9" w:rsidP="00AD410B">
      <w:r>
        <w:t xml:space="preserve">We offer </w:t>
      </w:r>
      <w:r w:rsidR="00AD410B">
        <w:t>no</w:t>
      </w:r>
      <w:r>
        <w:t xml:space="preserve"> hypothesis about experts’ education analogous to </w:t>
      </w:r>
      <w:r w:rsidR="00930D9E" w:rsidRPr="00930D9E">
        <w:t xml:space="preserve">hypothesis </w:t>
      </w:r>
      <w:r w:rsidR="00F42AF6" w:rsidRPr="00930D9E">
        <w:t>2,</w:t>
      </w:r>
      <w:r w:rsidRPr="00E05D87">
        <w:rPr>
          <w:i/>
          <w:iCs/>
        </w:rPr>
        <w:t xml:space="preserve"> </w:t>
      </w:r>
      <w:r w:rsidR="00AD410B" w:rsidRPr="00E05D87">
        <w:rPr>
          <w:i/>
          <w:iCs/>
        </w:rPr>
        <w:t>Public</w:t>
      </w:r>
      <w:r w:rsidR="00AD410B">
        <w:rPr>
          <w:i/>
          <w:iCs/>
        </w:rPr>
        <w:t xml:space="preserve">’s Level of </w:t>
      </w:r>
      <w:r w:rsidR="00F42AF6" w:rsidRPr="00E05D87">
        <w:rPr>
          <w:i/>
          <w:iCs/>
        </w:rPr>
        <w:t>Education</w:t>
      </w:r>
      <w:r w:rsidR="00F42AF6">
        <w:t xml:space="preserve"> </w:t>
      </w:r>
      <w:r>
        <w:t>since almost by definition, genomics experts have advanced professional or academic degrees. So there is no variation on this variable.</w:t>
      </w:r>
    </w:p>
    <w:p w14:paraId="5F69E956" w14:textId="77777777" w:rsidR="00AD410B" w:rsidRDefault="00AD410B" w:rsidP="00AD410B"/>
    <w:p w14:paraId="150ABBBF" w14:textId="786F4D51" w:rsidR="00B806E3" w:rsidRDefault="00AD410B" w:rsidP="003940C4">
      <w:r w:rsidRPr="005E0158">
        <w:rPr>
          <w:i/>
          <w:iCs/>
        </w:rPr>
        <w:t>Value Predisposition Models</w:t>
      </w:r>
      <w:r>
        <w:t xml:space="preserve">: </w:t>
      </w:r>
      <w:r w:rsidR="00F42AF6">
        <w:rPr>
          <w:iCs/>
        </w:rPr>
        <w:t xml:space="preserve"> Two s</w:t>
      </w:r>
      <w:r w:rsidR="000333AB" w:rsidRPr="00CB39D9">
        <w:t>t</w:t>
      </w:r>
      <w:r w:rsidR="00F42AF6">
        <w:t>rong critiques challenge</w:t>
      </w:r>
      <w:r w:rsidR="000333AB">
        <w:t xml:space="preserve"> </w:t>
      </w:r>
      <w:r>
        <w:t>the</w:t>
      </w:r>
      <w:r w:rsidR="00F42AF6">
        <w:t xml:space="preserve"> </w:t>
      </w:r>
      <w:r w:rsidR="00CB39D9">
        <w:t xml:space="preserve">scientific literacy </w:t>
      </w:r>
      <w:r>
        <w:t>model. A</w:t>
      </w:r>
      <w:r w:rsidR="005E6353">
        <w:t xml:space="preserve">t the aggregate level, </w:t>
      </w:r>
      <w:r w:rsidR="003940C4">
        <w:t>people who lack</w:t>
      </w:r>
      <w:r w:rsidR="00B806E3">
        <w:t xml:space="preserve"> scientific </w:t>
      </w:r>
      <w:r w:rsidR="00CB39D9">
        <w:t xml:space="preserve">literacy </w:t>
      </w:r>
      <w:r w:rsidR="003940C4">
        <w:t>are often engaged with or optimistic about</w:t>
      </w:r>
      <w:r w:rsidR="00B806E3">
        <w:t xml:space="preserve"> science and technology</w:t>
      </w:r>
      <w:r w:rsidR="00F42AF6">
        <w:t>. A</w:t>
      </w:r>
      <w:r w:rsidR="00D55717">
        <w:t xml:space="preserve">s even Miller points out, </w:t>
      </w:r>
      <w:r w:rsidR="00B806E3">
        <w:t xml:space="preserve">“[f]or the last 15 years, approximately 70 percent of US adults have reported that they are very interested in new medical discoveries” and most Americans </w:t>
      </w:r>
      <w:r w:rsidR="00CB39D9">
        <w:t>are</w:t>
      </w:r>
      <w:r w:rsidR="000333AB">
        <w:t xml:space="preserve"> </w:t>
      </w:r>
      <w:r w:rsidR="00B806E3">
        <w:t>“</w:t>
      </w:r>
      <w:r w:rsidR="000333AB">
        <w:t>enthusiastic</w:t>
      </w:r>
      <w:r w:rsidR="00B806E3">
        <w:t>” about science (Miller 2004</w:t>
      </w:r>
      <w:r w:rsidR="00E05D87">
        <w:t>: XX</w:t>
      </w:r>
      <w:r w:rsidR="00B806E3">
        <w:t xml:space="preserve">). </w:t>
      </w:r>
      <w:r w:rsidR="00F42AF6">
        <w:t xml:space="preserve"> </w:t>
      </w:r>
      <w:r w:rsidR="00894B57">
        <w:t>Forty-three</w:t>
      </w:r>
      <w:r w:rsidR="00894B57" w:rsidRPr="00F538BB">
        <w:t xml:space="preserve"> percent </w:t>
      </w:r>
      <w:r w:rsidR="00894B57">
        <w:t xml:space="preserve">of the </w:t>
      </w:r>
      <w:r w:rsidR="00F538BB" w:rsidRPr="00F538BB">
        <w:t xml:space="preserve">more than 34,600 </w:t>
      </w:r>
      <w:r w:rsidR="00F538BB">
        <w:t xml:space="preserve">GSS </w:t>
      </w:r>
      <w:r w:rsidR="00F538BB" w:rsidRPr="00F538BB">
        <w:t>respondents accumulated since 1973 express “a great deal” of confiden</w:t>
      </w:r>
      <w:r w:rsidR="00F538BB">
        <w:t>ce in “the scientific community</w:t>
      </w:r>
      <w:r w:rsidR="00F538BB" w:rsidRPr="00F538BB">
        <w:t>”</w:t>
      </w:r>
      <w:r w:rsidR="00F538BB">
        <w:t xml:space="preserve"> – roughly twice the proportion with a reasonable level of scientific literacy -- </w:t>
      </w:r>
      <w:r w:rsidR="00F538BB" w:rsidRPr="00F538BB">
        <w:t xml:space="preserve"> while only 7 percent report “hardly any confidence at all.” Even more, 48 percent of the 37,000 queried since 1973, </w:t>
      </w:r>
      <w:r w:rsidR="00C2664B">
        <w:t>express great</w:t>
      </w:r>
      <w:r w:rsidR="00F538BB" w:rsidRPr="00F538BB">
        <w:t xml:space="preserve"> confidence in medicine. These are the </w:t>
      </w:r>
      <w:r w:rsidR="00F538BB" w:rsidRPr="00F538BB">
        <w:lastRenderedPageBreak/>
        <w:t>two strongest endorsements among the thirteen institutions that have been the subjects of the GSS’s repeated confidence questions.</w:t>
      </w:r>
      <w:r w:rsidR="00C2664B">
        <w:rPr>
          <w:rStyle w:val="FootnoteReference"/>
        </w:rPr>
        <w:footnoteReference w:id="4"/>
      </w:r>
    </w:p>
    <w:p w14:paraId="57D14010" w14:textId="6C15C2CB" w:rsidR="00B806E3" w:rsidRDefault="00F42AF6" w:rsidP="0049163C">
      <w:pPr>
        <w:ind w:firstLine="720"/>
      </w:pPr>
      <w:r>
        <w:t>In addition</w:t>
      </w:r>
      <w:r w:rsidR="00CB39D9">
        <w:t xml:space="preserve">, attitudes toward </w:t>
      </w:r>
      <w:r w:rsidR="00B806E3">
        <w:t xml:space="preserve">scientific </w:t>
      </w:r>
      <w:r w:rsidR="00CB39D9">
        <w:t>topics</w:t>
      </w:r>
      <w:r w:rsidR="00B806E3">
        <w:t xml:space="preserve"> </w:t>
      </w:r>
      <w:r w:rsidR="00CB39D9">
        <w:t xml:space="preserve">vary </w:t>
      </w:r>
      <w:r w:rsidR="00E05D87">
        <w:t xml:space="preserve">considerably </w:t>
      </w:r>
      <w:r w:rsidR="00CB39D9">
        <w:t>among people with similar levels of</w:t>
      </w:r>
      <w:r w:rsidR="00B806E3">
        <w:t xml:space="preserve"> scientific liter</w:t>
      </w:r>
      <w:r w:rsidR="00C2664B">
        <w:t>acy</w:t>
      </w:r>
      <w:r w:rsidR="00CB39D9">
        <w:t>, according to</w:t>
      </w:r>
      <w:r w:rsidR="00C2664B">
        <w:t xml:space="preserve"> a</w:t>
      </w:r>
      <w:r w:rsidR="00B806E3">
        <w:t xml:space="preserve"> meta-analysis of two hundred articles </w:t>
      </w:r>
      <w:r w:rsidR="00E05D87">
        <w:fldChar w:fldCharType="begin"/>
      </w:r>
      <w:r w:rsidR="00E05D87">
        <w:instrText xml:space="preserve"> ADDIN EN.CITE &lt;EndNote&gt;&lt;Cite&gt;&lt;Author&gt;Allum&lt;/Author&gt;&lt;Year&gt;2008&lt;/Year&gt;&lt;RecNum&gt;5495&lt;/RecNum&gt;&lt;DisplayText&gt;(Allum et al. 2008)&lt;/DisplayText&gt;&lt;record&gt;&lt;rec-number&gt;5495&lt;/rec-number&gt;&lt;foreign-keys&gt;&lt;key app="EN" db-id="edwd02rx1wpsfwe2vz0xttw0p0wrfzaxvfzr"&gt;5495&lt;/key&gt;&lt;/foreign-keys&gt;&lt;ref-type name="Journal Article"&gt;17&lt;/ref-type&gt;&lt;contributors&gt;&lt;authors&gt;&lt;author&gt;Allum, Nick&lt;/author&gt;&lt;author&gt;Sturgis, Patrick&lt;/author&gt;&lt;author&gt;Tabourazi, Dimitra&lt;/author&gt;&lt;author&gt;Brunton-Smith, Ian&lt;/author&gt;&lt;/authors&gt;&lt;/contributors&gt;&lt;titles&gt;&lt;title&gt;Science Knowledge and Attitudes Across Cultures: A Meta-Analysis &lt;/title&gt;&lt;secondary-title&gt;Public Understanding of Science&lt;/secondary-title&gt;&lt;/titles&gt;&lt;periodical&gt;&lt;full-title&gt;Public Understanding of Science&lt;/full-title&gt;&lt;/periodical&gt;&lt;pages&gt;35-54&lt;/pages&gt;&lt;volume&gt;17&lt;/volume&gt;&lt;number&gt;1&lt;/number&gt;&lt;dates&gt;&lt;year&gt;2008&lt;/year&gt;&lt;/dates&gt;&lt;urls&gt;&lt;/urls&gt;&lt;/record&gt;&lt;/Cite&gt;&lt;/EndNote&gt;</w:instrText>
      </w:r>
      <w:r w:rsidR="00E05D87">
        <w:fldChar w:fldCharType="separate"/>
      </w:r>
      <w:r w:rsidR="00E05D87">
        <w:rPr>
          <w:noProof/>
        </w:rPr>
        <w:t>(</w:t>
      </w:r>
      <w:hyperlink w:anchor="_ENREF_1" w:tooltip="Allum, 2008 #5495" w:history="1">
        <w:r w:rsidR="0049163C">
          <w:rPr>
            <w:noProof/>
          </w:rPr>
          <w:t>Allum et al. 2008</w:t>
        </w:r>
      </w:hyperlink>
      <w:r w:rsidR="00E05D87">
        <w:rPr>
          <w:noProof/>
        </w:rPr>
        <w:t>)</w:t>
      </w:r>
      <w:r w:rsidR="00E05D87">
        <w:fldChar w:fldCharType="end"/>
      </w:r>
      <w:r w:rsidR="000333AB">
        <w:t>.  S</w:t>
      </w:r>
      <w:r w:rsidR="00B806E3">
        <w:t xml:space="preserve">tudies have </w:t>
      </w:r>
      <w:r w:rsidR="000333AB">
        <w:t xml:space="preserve">even found </w:t>
      </w:r>
      <w:r w:rsidR="00B806E3">
        <w:t xml:space="preserve">a negative </w:t>
      </w:r>
      <w:r w:rsidR="000333AB">
        <w:t>association</w:t>
      </w:r>
      <w:r w:rsidR="00B806E3">
        <w:t xml:space="preserve"> between scientific literacy and support for specific </w:t>
      </w:r>
      <w:r w:rsidR="003940C4">
        <w:t>scientific arenas</w:t>
      </w:r>
      <w:r w:rsidR="00802198">
        <w:t xml:space="preserve">, such as manipulation of human embryos </w:t>
      </w:r>
      <w:r w:rsidR="00E05D87">
        <w:fldChar w:fldCharType="begin"/>
      </w:r>
      <w:r w:rsidR="00E05D87">
        <w:instrText xml:space="preserve"> ADDIN EN.CITE &lt;EndNote&gt;&lt;Cite&gt;&lt;Author&gt;Evans&lt;/Author&gt;&lt;Year&gt;1995&lt;/Year&gt;&lt;RecNum&gt;5728&lt;/RecNum&gt;&lt;DisplayText&gt;(Evans and Durant 1995)&lt;/DisplayText&gt;&lt;record&gt;&lt;rec-number&gt;5728&lt;/rec-number&gt;&lt;foreign-keys&gt;&lt;key app="EN" db-id="edwd02rx1wpsfwe2vz0xttw0p0wrfzaxvfzr"&gt;5728&lt;/key&gt;&lt;/foreign-keys&gt;&lt;ref-type name="Journal Article"&gt;17&lt;/ref-type&gt;&lt;contributors&gt;&lt;authors&gt;&lt;author&gt;Evans, Geoffrey&lt;/author&gt;&lt;author&gt;Durant, John&lt;/author&gt;&lt;/authors&gt;&lt;/contributors&gt;&lt;titles&gt;&lt;title&gt;The relationship between knowledge and attitudes in the public understanding of science in Britain&lt;/title&gt;&lt;secondary-title&gt;Public Understanding of Science&lt;/secondary-title&gt;&lt;/titles&gt;&lt;periodical&gt;&lt;full-title&gt;Public Understanding of Science&lt;/full-title&gt;&lt;/periodical&gt;&lt;pages&gt;57-74&lt;/pages&gt;&lt;volume&gt;4&lt;/volume&gt;&lt;number&gt;1&lt;/number&gt;&lt;dates&gt;&lt;year&gt;1995&lt;/year&gt;&lt;/dates&gt;&lt;urls&gt;&lt;/urls&gt;&lt;/record&gt;&lt;/Cite&gt;&lt;/EndNote&gt;</w:instrText>
      </w:r>
      <w:r w:rsidR="00E05D87">
        <w:fldChar w:fldCharType="separate"/>
      </w:r>
      <w:r w:rsidR="00E05D87">
        <w:rPr>
          <w:noProof/>
        </w:rPr>
        <w:t>(</w:t>
      </w:r>
      <w:hyperlink w:anchor="_ENREF_11" w:tooltip="Evans, 1995 #5728" w:history="1">
        <w:r w:rsidR="0049163C">
          <w:rPr>
            <w:noProof/>
          </w:rPr>
          <w:t>Evans and Durant 1995</w:t>
        </w:r>
      </w:hyperlink>
      <w:r w:rsidR="00E05D87">
        <w:rPr>
          <w:noProof/>
        </w:rPr>
        <w:t>)</w:t>
      </w:r>
      <w:r w:rsidR="00E05D87">
        <w:fldChar w:fldCharType="end"/>
      </w:r>
      <w:r w:rsidR="00802198">
        <w:t>.</w:t>
      </w:r>
      <w:r w:rsidR="00B806E3">
        <w:t xml:space="preserve">  The evidence on the scientific literacy model is thus mixed.</w:t>
      </w:r>
    </w:p>
    <w:p w14:paraId="11939010" w14:textId="0E86C70C" w:rsidR="00802198" w:rsidRDefault="003940C4" w:rsidP="0049163C">
      <w:pPr>
        <w:ind w:firstLine="720"/>
      </w:pPr>
      <w:r>
        <w:t xml:space="preserve">These mixed results spurred development of </w:t>
      </w:r>
      <w:r w:rsidR="00880E76">
        <w:t>t</w:t>
      </w:r>
      <w:r>
        <w:t xml:space="preserve">he value predisposition model </w:t>
      </w:r>
      <w:r w:rsidR="00723650">
        <w:t>[</w:t>
      </w:r>
      <w:r>
        <w:fldChar w:fldCharType="begin"/>
      </w:r>
      <w:r>
        <w:instrText xml:space="preserve"> ADDIN EN.CITE &lt;EndNote&gt;&lt;Cite&gt;&lt;Author&gt;Nisbet&lt;/Author&gt;&lt;Year&gt;2005&lt;/Year&gt;&lt;RecNum&gt;5730&lt;/RecNum&gt;&lt;DisplayText&gt;(Nisbet 2005; Ho et al. 2010)&lt;/DisplayText&gt;&lt;record&gt;&lt;rec-number&gt;5730&lt;/rec-number&gt;&lt;foreign-keys&gt;&lt;key app="EN" db-id="edwd02rx1wpsfwe2vz0xttw0p0wrfzaxvfzr"&gt;5730&lt;/key&gt;&lt;/foreign-keys&gt;&lt;ref-type name="Journal Article"&gt;17&lt;/ref-type&gt;&lt;contributors&gt;&lt;authors&gt;&lt;author&gt;Nisbet, Matthew&lt;/author&gt;&lt;/authors&gt;&lt;/contributors&gt;&lt;titles&gt;&lt;title&gt;The competition for worldviews: Values, information, and public support for stem cell research&lt;/title&gt;&lt;secondary-title&gt;International Journal of Public Opinion Research&lt;/secondary-title&gt;&lt;/titles&gt;&lt;periodical&gt;&lt;full-title&gt;International Journal of Public Opinion Research&lt;/full-title&gt;&lt;/periodical&gt;&lt;pages&gt;90-112&lt;/pages&gt;&lt;volume&gt;17&lt;/volume&gt;&lt;number&gt;xx&lt;/number&gt;&lt;dates&gt;&lt;year&gt;2005&lt;/year&gt;&lt;/dates&gt;&lt;urls&gt;&lt;/urls&gt;&lt;/record&gt;&lt;/Cite&gt;&lt;Cite&gt;&lt;Author&gt;Ho&lt;/Author&gt;&lt;Year&gt;2010&lt;/Year&gt;&lt;RecNum&gt;5733&lt;/RecNum&gt;&lt;record&gt;&lt;rec-number&gt;5733&lt;/rec-number&gt;&lt;foreign-keys&gt;&lt;key app="EN" db-id="edwd02rx1wpsfwe2vz0xttw0p0wrfzaxvfzr"&gt;5733&lt;/key&gt;&lt;/foreign-keys&gt;&lt;ref-type name="Journal Article"&gt;17&lt;/ref-type&gt;&lt;contributors&gt;&lt;authors&gt;&lt;author&gt;Ho, Shirley&lt;/author&gt;&lt;author&gt;Scheufele, Dietram&lt;/author&gt;&lt;author&gt;Corley, Elizabeth&lt;/author&gt;&lt;/authors&gt;&lt;/contributors&gt;&lt;titles&gt;&lt;title&gt;Making sense of policy choices: understanding the roles of value predispositions, mass media, and cognitive processing in public attitudes toward nanotechnology&lt;/title&gt;&lt;secondary-title&gt;Journal of Nanoparticle Research&lt;/secondary-title&gt;&lt;/titles&gt;&lt;periodical&gt;&lt;full-title&gt;Journal of Nanoparticle Research&lt;/full-title&gt;&lt;/periodical&gt;&lt;pages&gt;2703-2715&lt;/pages&gt;&lt;volume&gt;12&lt;/volume&gt;&lt;number&gt;xx&lt;/number&gt;&lt;dates&gt;&lt;year&gt;2010&lt;/year&gt;&lt;/dates&gt;&lt;urls&gt;&lt;/urls&gt;&lt;/record&gt;&lt;/Cite&gt;&lt;/EndNote&gt;</w:instrText>
      </w:r>
      <w:r>
        <w:fldChar w:fldCharType="separate"/>
      </w:r>
      <w:r>
        <w:rPr>
          <w:noProof/>
        </w:rPr>
        <w:t>(</w:t>
      </w:r>
      <w:hyperlink w:anchor="_ENREF_40" w:tooltip="Nisbet, 2005 #5730" w:history="1">
        <w:r w:rsidR="0049163C">
          <w:rPr>
            <w:noProof/>
          </w:rPr>
          <w:t>Nisbet 2005</w:t>
        </w:r>
      </w:hyperlink>
      <w:r>
        <w:rPr>
          <w:noProof/>
        </w:rPr>
        <w:t xml:space="preserve">; </w:t>
      </w:r>
      <w:hyperlink w:anchor="_ENREF_27" w:tooltip="Ho, 2010 #5733" w:history="1">
        <w:r w:rsidR="0049163C">
          <w:rPr>
            <w:noProof/>
          </w:rPr>
          <w:t>Ho et al. 2010</w:t>
        </w:r>
      </w:hyperlink>
      <w:r>
        <w:rPr>
          <w:noProof/>
        </w:rPr>
        <w:t>)</w:t>
      </w:r>
      <w:r>
        <w:fldChar w:fldCharType="end"/>
      </w:r>
      <w:r w:rsidR="00723650">
        <w:t>]</w:t>
      </w:r>
      <w:r>
        <w:t>.</w:t>
      </w:r>
      <w:r w:rsidR="00723650">
        <w:t xml:space="preserve"> In addition to general or specific knowledge and the </w:t>
      </w:r>
      <w:r w:rsidR="008E1289">
        <w:t>use of</w:t>
      </w:r>
    </w:p>
    <w:p w14:paraId="573D07AD" w14:textId="7F2ABDB4" w:rsidR="00FD546B" w:rsidRDefault="00B806E3" w:rsidP="0049163C">
      <w:r>
        <w:t xml:space="preserve">cues from friends, family, </w:t>
      </w:r>
      <w:r w:rsidR="00802198">
        <w:t xml:space="preserve">group members, </w:t>
      </w:r>
      <w:r w:rsidR="00723650">
        <w:t>and co-workers</w:t>
      </w:r>
      <w:r>
        <w:t xml:space="preserve"> </w:t>
      </w:r>
      <w:r w:rsidR="00723650">
        <w:t>[</w:t>
      </w:r>
      <w:r w:rsidR="00237FE6">
        <w:fldChar w:fldCharType="begin"/>
      </w:r>
      <w:r w:rsidR="00237FE6">
        <w:instrText xml:space="preserve"> ADDIN EN.CITE &lt;EndNote&gt;&lt;Cite&gt;&lt;Author&gt;Fiske&lt;/Author&gt;&lt;Year&gt;1991&lt;/Year&gt;&lt;RecNum&gt;4698&lt;/RecNum&gt;&lt;DisplayText&gt;(Fiske and Taylor 1991)&lt;/DisplayText&gt;&lt;record&gt;&lt;rec-number&gt;4698&lt;/rec-number&gt;&lt;foreign-keys&gt;&lt;key app="EN" db-id="edwd02rx1wpsfwe2vz0xttw0p0wrfzaxvfzr"&gt;4698&lt;/key&gt;&lt;/foreign-keys&gt;&lt;ref-type name="Book"&gt;6&lt;/ref-type&gt;&lt;contributors&gt;&lt;authors&gt;&lt;author&gt;Fiske, Susan&lt;/author&gt;&lt;author&gt;Taylor, Shelley&lt;/author&gt;&lt;/authors&gt;&lt;/contributors&gt;&lt;titles&gt;&lt;title&gt;Social Cognition, 2nd ed. &lt;/title&gt;&lt;/titles&gt;&lt;dates&gt;&lt;year&gt;1991&lt;/year&gt;&lt;/dates&gt;&lt;pub-location&gt;New York&lt;/pub-location&gt;&lt;publisher&gt;McGraw Hill&lt;/publisher&gt;&lt;urls&gt;&lt;/urls&gt;&lt;/record&gt;&lt;/Cite&gt;&lt;/EndNote&gt;</w:instrText>
      </w:r>
      <w:r w:rsidR="00237FE6">
        <w:fldChar w:fldCharType="separate"/>
      </w:r>
      <w:r w:rsidR="00237FE6">
        <w:rPr>
          <w:noProof/>
        </w:rPr>
        <w:t>(</w:t>
      </w:r>
      <w:hyperlink w:anchor="_ENREF_12" w:tooltip="Fiske, 1991 #4698" w:history="1">
        <w:r w:rsidR="0049163C">
          <w:rPr>
            <w:noProof/>
          </w:rPr>
          <w:t>Fiske and Taylor 1991</w:t>
        </w:r>
      </w:hyperlink>
      <w:r w:rsidR="00237FE6">
        <w:rPr>
          <w:noProof/>
        </w:rPr>
        <w:t>)</w:t>
      </w:r>
      <w:r w:rsidR="00237FE6">
        <w:fldChar w:fldCharType="end"/>
      </w:r>
      <w:r>
        <w:t>;</w:t>
      </w:r>
      <w:r w:rsidR="007D7C84">
        <w:t xml:space="preserve"> </w:t>
      </w:r>
      <w:r w:rsidR="007D7C84">
        <w:fldChar w:fldCharType="begin"/>
      </w:r>
      <w:r w:rsidR="007D7C84">
        <w:instrText xml:space="preserve"> ADDIN EN.CITE &lt;EndNote&gt;&lt;Cite&gt;&lt;Author&gt;Scheufele&lt;/Author&gt;&lt;Year&gt;2005&lt;/Year&gt;&lt;RecNum&gt;5732&lt;/RecNum&gt;&lt;DisplayText&gt;(Scheufele and Lewenstein 2005)&lt;/DisplayText&gt;&lt;record&gt;&lt;rec-number&gt;5732&lt;/rec-number&gt;&lt;foreign-keys&gt;&lt;key app="EN" db-id="edwd02rx1wpsfwe2vz0xttw0p0wrfzaxvfzr"&gt;5732&lt;/key&gt;&lt;/foreign-keys&gt;&lt;ref-type name="Journal Article"&gt;17&lt;/ref-type&gt;&lt;contributors&gt;&lt;authors&gt;&lt;author&gt;Scheufele, Dietram&lt;/author&gt;&lt;author&gt;Lewenstein, B&lt;/author&gt;&lt;/authors&gt;&lt;/contributors&gt;&lt;titles&gt;&lt;title&gt;The public and nanotechnology: How citizens make sense of emerging technologies&lt;/title&gt;&lt;secondary-title&gt;Journal of Nanoparticle Research&lt;/secondary-title&gt;&lt;/titles&gt;&lt;periodical&gt;&lt;full-title&gt;Journal of Nanoparticle Research&lt;/full-title&gt;&lt;/periodical&gt;&lt;pages&gt;659-667&lt;/pages&gt;&lt;volume&gt;7&lt;/volume&gt;&lt;number&gt;xx&lt;/number&gt;&lt;dates&gt;&lt;year&gt;2005&lt;/year&gt;&lt;/dates&gt;&lt;urls&gt;&lt;/urls&gt;&lt;/record&gt;&lt;/Cite&gt;&lt;/EndNote&gt;</w:instrText>
      </w:r>
      <w:r w:rsidR="007D7C84">
        <w:fldChar w:fldCharType="separate"/>
      </w:r>
      <w:r w:rsidR="007D7C84">
        <w:rPr>
          <w:noProof/>
        </w:rPr>
        <w:t>(</w:t>
      </w:r>
      <w:hyperlink w:anchor="_ENREF_45" w:tooltip="Scheufele, 2005 #5732" w:history="1">
        <w:r w:rsidR="0049163C">
          <w:rPr>
            <w:noProof/>
          </w:rPr>
          <w:t>Scheufele and Lewenstein 2005</w:t>
        </w:r>
      </w:hyperlink>
      <w:r w:rsidR="007D7C84">
        <w:rPr>
          <w:noProof/>
        </w:rPr>
        <w:t>)</w:t>
      </w:r>
      <w:r w:rsidR="007D7C84">
        <w:fldChar w:fldCharType="end"/>
      </w:r>
      <w:r w:rsidR="00237FE6">
        <w:t>]</w:t>
      </w:r>
      <w:r w:rsidR="00723650">
        <w:t xml:space="preserve">, </w:t>
      </w:r>
      <w:r w:rsidR="00824CC1">
        <w:t xml:space="preserve">the public might </w:t>
      </w:r>
      <w:r w:rsidR="00723650">
        <w:t>invoke</w:t>
      </w:r>
      <w:r w:rsidR="001651A4">
        <w:t xml:space="preserve"> </w:t>
      </w:r>
      <w:r>
        <w:t xml:space="preserve">values </w:t>
      </w:r>
      <w:r w:rsidR="00723650">
        <w:t xml:space="preserve">and religious commitments </w:t>
      </w:r>
      <w:r w:rsidR="008E1289">
        <w:t xml:space="preserve">when they evaluate science </w:t>
      </w:r>
      <w:r w:rsidR="00723650">
        <w:t>[</w:t>
      </w:r>
      <w:r w:rsidR="001651A4">
        <w:fldChar w:fldCharType="begin"/>
      </w:r>
      <w:r w:rsidR="001651A4">
        <w:instrText xml:space="preserve"> ADDIN EN.CITE &lt;EndNote&gt;&lt;Cite&gt;&lt;Author&gt;Brossard&lt;/Author&gt;&lt;Year&gt;2009&lt;/Year&gt;&lt;RecNum&gt;5734&lt;/RecNum&gt;&lt;DisplayText&gt;(Brossard et al. 2009)&lt;/DisplayText&gt;&lt;record&gt;&lt;rec-number&gt;5734&lt;/rec-number&gt;&lt;foreign-keys&gt;&lt;key app="EN" db-id="edwd02rx1wpsfwe2vz0xttw0p0wrfzaxvfzr"&gt;5734&lt;/key&gt;&lt;/foreign-keys&gt;&lt;ref-type name="Journal Article"&gt;17&lt;/ref-type&gt;&lt;contributors&gt;&lt;authors&gt;&lt;author&gt;Brossard, Dominique&lt;/author&gt;&lt;author&gt;Scheufele, Dietram&lt;/author&gt;&lt;author&gt;Kim, E&lt;/author&gt;&lt;author&gt;Lewenstein, B&lt;/author&gt;&lt;/authors&gt;&lt;/contributors&gt;&lt;titles&gt;&lt;title&gt;Religiosity as a perceptual filter: Examining processes of opinion formation about nanotechnology&lt;/title&gt;&lt;secondary-title&gt;Public Understanding of Science&lt;/secondary-title&gt;&lt;/titles&gt;&lt;periodical&gt;&lt;full-title&gt;Public Understanding of Science&lt;/full-title&gt;&lt;/periodical&gt;&lt;pages&gt; 546-558&lt;/pages&gt;&lt;volume&gt;18&lt;/volume&gt;&lt;number&gt;5&lt;/number&gt;&lt;dates&gt;&lt;year&gt;2009&lt;/year&gt;&lt;/dates&gt;&lt;urls&gt;&lt;/urls&gt;&lt;/record&gt;&lt;/Cite&gt;&lt;/EndNote&gt;</w:instrText>
      </w:r>
      <w:r w:rsidR="001651A4">
        <w:fldChar w:fldCharType="separate"/>
      </w:r>
      <w:r w:rsidR="001651A4">
        <w:rPr>
          <w:noProof/>
        </w:rPr>
        <w:t>(</w:t>
      </w:r>
      <w:hyperlink w:anchor="_ENREF_9" w:tooltip="Brossard, 2009 #5734" w:history="1">
        <w:r w:rsidR="0049163C">
          <w:rPr>
            <w:noProof/>
          </w:rPr>
          <w:t>Brossard et al. 2009</w:t>
        </w:r>
      </w:hyperlink>
      <w:r w:rsidR="001651A4">
        <w:rPr>
          <w:noProof/>
        </w:rPr>
        <w:t>)</w:t>
      </w:r>
      <w:r w:rsidR="001651A4">
        <w:fldChar w:fldCharType="end"/>
      </w:r>
      <w:r w:rsidR="00723650">
        <w:t xml:space="preserve">; </w:t>
      </w:r>
      <w:r w:rsidR="00237FE6">
        <w:fldChar w:fldCharType="begin"/>
      </w:r>
      <w:r w:rsidR="00237FE6">
        <w:instrText xml:space="preserve"> ADDIN EN.CITE &lt;EndNote&gt;&lt;Cite&gt;&lt;Author&gt;Ho&lt;/Author&gt;&lt;Year&gt;2008&lt;/Year&gt;&lt;RecNum&gt;5729&lt;/RecNum&gt;&lt;DisplayText&gt;(Ho et al. 2008)&lt;/DisplayText&gt;&lt;record&gt;&lt;rec-number&gt;5729&lt;/rec-number&gt;&lt;foreign-keys&gt;&lt;key app="EN" db-id="edwd02rx1wpsfwe2vz0xttw0p0wrfzaxvfzr"&gt;5729&lt;/key&gt;&lt;/foreign-keys&gt;&lt;ref-type name="Journal Article"&gt;17&lt;/ref-type&gt;&lt;contributors&gt;&lt;authors&gt;&lt;author&gt;Ho, Shirley&lt;/author&gt;&lt;author&gt;Brossard, Dominique&lt;/author&gt;&lt;author&gt;Scheufele, Dietram&lt;/author&gt;&lt;/authors&gt;&lt;/contributors&gt;&lt;titles&gt;&lt;title&gt;Effects of Value Predispositions, Mass Media Use, and Knowledge on Public Attitudes Toward Embryonic Stem Cell Research&lt;/title&gt;&lt;secondary-title&gt;International Journal of Public Opinion Research&lt;/secondary-title&gt;&lt;/titles&gt;&lt;periodical&gt;&lt;full-title&gt;International Journal of Public Opinion Research&lt;/full-title&gt;&lt;/periodical&gt;&lt;pages&gt;171-192&lt;/pages&gt;&lt;volume&gt;20&lt;/volume&gt;&lt;number&gt;2&lt;/number&gt;&lt;dates&gt;&lt;year&gt;2008&lt;/year&gt;&lt;/dates&gt;&lt;urls&gt;&lt;/urls&gt;&lt;/record&gt;&lt;/Cite&gt;&lt;/EndNote&gt;</w:instrText>
      </w:r>
      <w:r w:rsidR="00237FE6">
        <w:fldChar w:fldCharType="separate"/>
      </w:r>
      <w:r w:rsidR="00237FE6">
        <w:rPr>
          <w:noProof/>
        </w:rPr>
        <w:t>(</w:t>
      </w:r>
      <w:hyperlink w:anchor="_ENREF_26" w:tooltip="Ho, 2008 #5729" w:history="1">
        <w:r w:rsidR="0049163C">
          <w:rPr>
            <w:noProof/>
          </w:rPr>
          <w:t>Ho et al. 2008</w:t>
        </w:r>
      </w:hyperlink>
      <w:r w:rsidR="00237FE6">
        <w:rPr>
          <w:noProof/>
        </w:rPr>
        <w:t>)</w:t>
      </w:r>
      <w:r w:rsidR="00237FE6">
        <w:fldChar w:fldCharType="end"/>
      </w:r>
      <w:r w:rsidR="00421A46">
        <w:t xml:space="preserve">; </w:t>
      </w:r>
      <w:r w:rsidR="000C65CC">
        <w:fldChar w:fldCharType="begin"/>
      </w:r>
      <w:r w:rsidR="000C65CC">
        <w:instrText xml:space="preserve"> ADDIN EN.CITE &lt;EndNote&gt;&lt;Cite&gt;&lt;Author&gt;Hayes&lt;/Author&gt;&lt;Year&gt;2000&lt;/Year&gt;&lt;RecNum&gt;5536&lt;/RecNum&gt;&lt;DisplayText&gt;(Hayes and Tariq 2000)&lt;/DisplayText&gt;&lt;record&gt;&lt;rec-number&gt;5536&lt;/rec-number&gt;&lt;foreign-keys&gt;&lt;key app="EN" db-id="edwd02rx1wpsfwe2vz0xttw0p0wrfzaxvfzr"&gt;5536&lt;/key&gt;&lt;/foreign-keys&gt;&lt;ref-type name="Journal Article"&gt;17&lt;/ref-type&gt;&lt;contributors&gt;&lt;authors&gt;&lt;author&gt;Hayes, Bernadette&lt;/author&gt;&lt;author&gt;Tariq, Vicki&lt;/author&gt;&lt;/authors&gt;&lt;/contributors&gt;&lt;titles&gt;&lt;title&gt;Gender Differences in Scientific Knowledge and Attitudes toward Science: A Comparative Study of Four Anglo-American Nations&lt;/title&gt;&lt;secondary-title&gt;Public Understanding of Science&lt;/secondary-title&gt;&lt;/titles&gt;&lt;periodical&gt;&lt;full-title&gt;Public Understanding of Science&lt;/full-title&gt;&lt;/periodical&gt;&lt;pages&gt;433-447&lt;/pages&gt;&lt;volume&gt;9&lt;/volume&gt;&lt;number&gt;xx&lt;/number&gt;&lt;dates&gt;&lt;year&gt;2000&lt;/year&gt;&lt;/dates&gt;&lt;urls&gt;&lt;/urls&gt;&lt;/record&gt;&lt;/Cite&gt;&lt;/EndNote&gt;</w:instrText>
      </w:r>
      <w:r w:rsidR="000C65CC">
        <w:fldChar w:fldCharType="separate"/>
      </w:r>
      <w:r w:rsidR="000C65CC">
        <w:rPr>
          <w:noProof/>
        </w:rPr>
        <w:t>(</w:t>
      </w:r>
      <w:hyperlink w:anchor="_ENREF_22" w:tooltip="Hayes, 2000 #5536" w:history="1">
        <w:r w:rsidR="0049163C">
          <w:rPr>
            <w:noProof/>
          </w:rPr>
          <w:t>Hayes and Tariq 2000</w:t>
        </w:r>
      </w:hyperlink>
      <w:r w:rsidR="000C65CC">
        <w:rPr>
          <w:noProof/>
        </w:rPr>
        <w:t>)</w:t>
      </w:r>
      <w:r w:rsidR="000C65CC">
        <w:fldChar w:fldCharType="end"/>
      </w:r>
      <w:r w:rsidR="00EF6B63">
        <w:t xml:space="preserve">; </w:t>
      </w:r>
      <w:r w:rsidR="000C65CC">
        <w:fldChar w:fldCharType="begin"/>
      </w:r>
      <w:r w:rsidR="000C65CC">
        <w:instrText xml:space="preserve"> ADDIN EN.CITE &lt;EndNote&gt;&lt;Cite&gt;&lt;Author&gt;Sturgis&lt;/Author&gt;&lt;Year&gt;2004&lt;/Year&gt;&lt;RecNum&gt;4699&lt;/RecNum&gt;&lt;DisplayText&gt;(Sturgis and Allum 2004)&lt;/DisplayText&gt;&lt;record&gt;&lt;rec-number&gt;4699&lt;/rec-number&gt;&lt;foreign-keys&gt;&lt;key app="EN" db-id="edwd02rx1wpsfwe2vz0xttw0p0wrfzaxvfzr"&gt;4699&lt;/key&gt;&lt;/foreign-keys&gt;&lt;ref-type name="Journal Article"&gt;17&lt;/ref-type&gt;&lt;contributors&gt;&lt;authors&gt;&lt;author&gt;Sturgis, Patrick&lt;/author&gt;&lt;author&gt;Allum, Nick&lt;/author&gt;&lt;/authors&gt;&lt;/contributors&gt;&lt;titles&gt;&lt;title&gt;Science in Society: Re-Evaluating the Deficit Model of Public Attitudes&lt;/title&gt;&lt;secondary-title&gt;Public Understanding of Science&lt;/secondary-title&gt;&lt;/titles&gt;&lt;periodical&gt;&lt;full-title&gt;Public Understanding of Science&lt;/full-title&gt;&lt;/periodical&gt;&lt;pages&gt;55-74&lt;/pages&gt;&lt;volume&gt;13&lt;/volume&gt;&lt;number&gt;xx&lt;/number&gt;&lt;dates&gt;&lt;year&gt;2004&lt;/year&gt;&lt;/dates&gt;&lt;urls&gt;&lt;/urls&gt;&lt;/record&gt;&lt;/Cite&gt;&lt;/EndNote&gt;</w:instrText>
      </w:r>
      <w:r w:rsidR="000C65CC">
        <w:fldChar w:fldCharType="separate"/>
      </w:r>
      <w:r w:rsidR="000C65CC">
        <w:rPr>
          <w:noProof/>
        </w:rPr>
        <w:t>(</w:t>
      </w:r>
      <w:hyperlink w:anchor="_ENREF_50" w:tooltip="Sturgis, 2004 #4699" w:history="1">
        <w:r w:rsidR="0049163C">
          <w:rPr>
            <w:noProof/>
          </w:rPr>
          <w:t>Sturgis and Allum 2004</w:t>
        </w:r>
      </w:hyperlink>
      <w:r w:rsidR="000C65CC">
        <w:rPr>
          <w:noProof/>
        </w:rPr>
        <w:t>)</w:t>
      </w:r>
      <w:r w:rsidR="000C65CC">
        <w:fldChar w:fldCharType="end"/>
      </w:r>
      <w:r w:rsidR="00421A46" w:rsidRPr="00421A46">
        <w:t>].</w:t>
      </w:r>
      <w:r w:rsidR="00421A46">
        <w:t xml:space="preserve">  </w:t>
      </w:r>
      <w:r w:rsidR="008E1289">
        <w:t>P</w:t>
      </w:r>
      <w:r w:rsidR="00224745">
        <w:t>articular</w:t>
      </w:r>
      <w:r w:rsidR="008E1289">
        <w:t>ly</w:t>
      </w:r>
      <w:r w:rsidR="00224745">
        <w:t xml:space="preserve"> relevan</w:t>
      </w:r>
      <w:r w:rsidR="008E1289">
        <w:t>t</w:t>
      </w:r>
      <w:r w:rsidR="00224745">
        <w:t xml:space="preserve"> here is the argument that i</w:t>
      </w:r>
      <w:r w:rsidR="0003159A">
        <w:t xml:space="preserve">deological </w:t>
      </w:r>
      <w:r w:rsidR="00AF72F2">
        <w:t>conservatives are</w:t>
      </w:r>
      <w:r w:rsidR="0003159A" w:rsidRPr="0003159A">
        <w:t xml:space="preserve"> more skeptical of science and technology research, development, and funding than </w:t>
      </w:r>
      <w:r w:rsidR="00AF72F2">
        <w:t xml:space="preserve">are </w:t>
      </w:r>
      <w:r w:rsidR="0003159A" w:rsidRPr="0003159A">
        <w:t>li</w:t>
      </w:r>
      <w:r w:rsidR="00421A46">
        <w:t xml:space="preserve">berals </w:t>
      </w:r>
      <w:r w:rsidR="00EF6B63">
        <w:t>[</w:t>
      </w:r>
      <w:r w:rsidR="000C65CC">
        <w:fldChar w:fldCharType="begin"/>
      </w:r>
      <w:r w:rsidR="000C65CC">
        <w:instrText xml:space="preserve"> ADDIN EN.CITE &lt;EndNote&gt;&lt;Cite&gt;&lt;Author&gt;Gauchat&lt;/Author&gt;&lt;Year&gt;2012&lt;/Year&gt;&lt;RecNum&gt;5535&lt;/RecNum&gt;&lt;DisplayText&gt;(Gauchat 2012)&lt;/DisplayText&gt;&lt;record&gt;&lt;rec-number&gt;5535&lt;/rec-number&gt;&lt;foreign-keys&gt;&lt;key app="EN" db-id="edwd02rx1wpsfwe2vz0xttw0p0wrfzaxvfzr"&gt;5535&lt;/key&gt;&lt;/foreign-keys&gt;&lt;ref-type name="Journal Article"&gt;17&lt;/ref-type&gt;&lt;contributors&gt;&lt;authors&gt;&lt;author&gt;Gauchat, Gordon&lt;/author&gt;&lt;/authors&gt;&lt;/contributors&gt;&lt;titles&gt;&lt;title&gt;Politicization of Science in the Public Sphere: A Study of Public Trust in the United States, 1974 to 2010&lt;/title&gt;&lt;secondary-title&gt;American Sociological Review&lt;/secondary-title&gt;&lt;/titles&gt;&lt;periodical&gt;&lt;full-title&gt;American Sociological Review&lt;/full-title&gt;&lt;/periodical&gt;&lt;pages&gt;167-187&lt;/pages&gt;&lt;volume&gt;77&lt;/volume&gt;&lt;number&gt;2&lt;/number&gt;&lt;dates&gt;&lt;year&gt;2012&lt;/year&gt;&lt;/dates&gt;&lt;urls&gt;&lt;/urls&gt;&lt;/record&gt;&lt;/Cite&gt;&lt;/EndNote&gt;</w:instrText>
      </w:r>
      <w:r w:rsidR="000C65CC">
        <w:fldChar w:fldCharType="separate"/>
      </w:r>
      <w:r w:rsidR="000C65CC">
        <w:rPr>
          <w:noProof/>
        </w:rPr>
        <w:t>(</w:t>
      </w:r>
      <w:hyperlink w:anchor="_ENREF_13" w:tooltip="Gauchat, 2012 #5535" w:history="1">
        <w:r w:rsidR="0049163C">
          <w:rPr>
            <w:noProof/>
          </w:rPr>
          <w:t>Gauchat 2012</w:t>
        </w:r>
      </w:hyperlink>
      <w:r w:rsidR="000C65CC">
        <w:rPr>
          <w:noProof/>
        </w:rPr>
        <w:t>)</w:t>
      </w:r>
      <w:r w:rsidR="000C65CC">
        <w:fldChar w:fldCharType="end"/>
      </w:r>
      <w:r w:rsidR="000C65CC">
        <w:t xml:space="preserve">; </w:t>
      </w:r>
      <w:r w:rsidR="00852649" w:rsidRPr="00852649">
        <w:t xml:space="preserve">GAUCHAT 2011; </w:t>
      </w:r>
      <w:r w:rsidR="00224745" w:rsidRPr="00852649">
        <w:t xml:space="preserve"> </w:t>
      </w:r>
      <w:r w:rsidR="000C65CC">
        <w:fldChar w:fldCharType="begin"/>
      </w:r>
      <w:r w:rsidR="000C65CC">
        <w:instrText xml:space="preserve"> ADDIN EN.CITE &lt;EndNote&gt;&lt;Cite&gt;&lt;Author&gt;Binder&lt;/Author&gt;&lt;Year&gt;2002&lt;/Year&gt;&lt;RecNum&gt;3959&lt;/RecNum&gt;&lt;DisplayText&gt;(Binder 2002)&lt;/DisplayText&gt;&lt;record&gt;&lt;rec-number&gt;3959&lt;/rec-number&gt;&lt;foreign-keys&gt;&lt;key app="EN" db-id="edwd02rx1wpsfwe2vz0xttw0p0wrfzaxvfzr"&gt;3959&lt;/key&gt;&lt;/foreign-keys&gt;&lt;ref-type name="Book"&gt;6&lt;/ref-type&gt;&lt;contributors&gt;&lt;authors&gt;&lt;author&gt;Binder, Amy&lt;/author&gt;&lt;/authors&gt;&lt;/contributors&gt;&lt;titles&gt;&lt;title&gt;Contentious Curricula : Afrocentrism and Creationism in American Public Schools&lt;/title&gt;&lt;/titles&gt;&lt;pages&gt;xi, 307&lt;/pages&gt;&lt;keywords&gt;&lt;keyword&gt;Curriculum change United States.&lt;/keyword&gt;&lt;keyword&gt;Social movements United States.&lt;/keyword&gt;&lt;keyword&gt;Afrocentrism Study and teaching United States.&lt;/keyword&gt;&lt;keyword&gt;Creationism Study and teaching United States.&lt;/keyword&gt;&lt;/keywords&gt;&lt;dates&gt;&lt;year&gt;2002&lt;/year&gt;&lt;/dates&gt;&lt;pub-location&gt;Princeton NJ&lt;/pub-location&gt;&lt;publisher&gt;Princeton University Press&lt;/publisher&gt;&lt;isbn&gt;0691091803 (alk. paper)&lt;/isbn&gt;&lt;accession-num&gt;008891599-9&lt;/accession-num&gt;&lt;call-num&gt;Lb1570 .b52 2002&amp;#xD;375/.001/0973&lt;/call-num&gt;&lt;urls&gt;&lt;/urls&gt;&lt;/record&gt;&lt;/Cite&gt;&lt;/EndNote&gt;</w:instrText>
      </w:r>
      <w:r w:rsidR="000C65CC">
        <w:fldChar w:fldCharType="separate"/>
      </w:r>
      <w:r w:rsidR="000C65CC">
        <w:rPr>
          <w:noProof/>
        </w:rPr>
        <w:t>(</w:t>
      </w:r>
      <w:hyperlink w:anchor="_ENREF_4" w:tooltip="Binder, 2002 #3959" w:history="1">
        <w:r w:rsidR="0049163C">
          <w:rPr>
            <w:noProof/>
          </w:rPr>
          <w:t>Binder 2002</w:t>
        </w:r>
      </w:hyperlink>
      <w:r w:rsidR="000C65CC">
        <w:rPr>
          <w:noProof/>
        </w:rPr>
        <w:t>)</w:t>
      </w:r>
      <w:r w:rsidR="000C65CC">
        <w:fldChar w:fldCharType="end"/>
      </w:r>
      <w:r w:rsidR="00EF6B63">
        <w:t>]</w:t>
      </w:r>
      <w:r w:rsidR="000C65CC">
        <w:t>.</w:t>
      </w:r>
      <w:r w:rsidR="00F61E1D">
        <w:t xml:space="preserve"> For example, in the 2012 American National Election Study (ANES), almost two-thirds of self-defined liberals, compared with just over one-third of self-defined conservatives, wanted to increase federal spending on science and technology.</w:t>
      </w:r>
      <w:r w:rsidR="00FD546B">
        <w:t xml:space="preserve">   Three fifths of liberals </w:t>
      </w:r>
      <w:r w:rsidR="008916D3">
        <w:t>agreed that</w:t>
      </w:r>
      <w:r w:rsidR="00FD546B">
        <w:t xml:space="preserve"> government </w:t>
      </w:r>
      <w:r w:rsidR="008916D3">
        <w:t>should</w:t>
      </w:r>
      <w:r w:rsidR="00FD546B">
        <w:t xml:space="preserve"> use the scientific method always or most of the time to solve important problems, compared with just over a quarter of conservatives.</w:t>
      </w:r>
      <w:r w:rsidR="00F61E1D">
        <w:rPr>
          <w:rStyle w:val="FootnoteReference"/>
        </w:rPr>
        <w:footnoteReference w:id="5"/>
      </w:r>
      <w:r w:rsidR="000C65CC">
        <w:t xml:space="preserve"> </w:t>
      </w:r>
      <w:r w:rsidR="0003159A" w:rsidRPr="0003159A">
        <w:t xml:space="preserve"> </w:t>
      </w:r>
    </w:p>
    <w:p w14:paraId="573CC298" w14:textId="7D5CD2E2" w:rsidR="00AF72F2" w:rsidRDefault="0003159A" w:rsidP="0049163C">
      <w:pPr>
        <w:ind w:firstLine="720"/>
      </w:pPr>
      <w:r w:rsidRPr="0003159A">
        <w:t xml:space="preserve">Some </w:t>
      </w:r>
      <w:r w:rsidR="00317E73">
        <w:t>even</w:t>
      </w:r>
      <w:r w:rsidRPr="0003159A">
        <w:t xml:space="preserve"> argue that conservative elites seek to distort or inhibit scientific research -- that there is a "Republican war on science" </w:t>
      </w:r>
      <w:r w:rsidR="000C65CC">
        <w:fldChar w:fldCharType="begin"/>
      </w:r>
      <w:r w:rsidR="000C65CC">
        <w:instrText xml:space="preserve"> ADDIN EN.CITE &lt;EndNote&gt;&lt;Cite&gt;&lt;Author&gt;Mooney&lt;/Author&gt;&lt;Year&gt;2005&lt;/Year&gt;&lt;RecNum&gt;5540&lt;/RecNum&gt;&lt;DisplayText&gt;(Mooney 2005)&lt;/DisplayText&gt;&lt;record&gt;&lt;rec-number&gt;5540&lt;/rec-number&gt;&lt;foreign-keys&gt;&lt;key app="EN" db-id="edwd02rx1wpsfwe2vz0xttw0p0wrfzaxvfzr"&gt;5540&lt;/key&gt;&lt;/foreign-keys&gt;&lt;ref-type name="Book"&gt;6&lt;/ref-type&gt;&lt;contributors&gt;&lt;authors&gt;&lt;author&gt;Mooney, Chris&lt;/author&gt;&lt;/authors&gt;&lt;/contributors&gt;&lt;titles&gt;&lt;title&gt;The Republican War on Science&lt;/title&gt;&lt;/titles&gt;&lt;dates&gt;&lt;year&gt;2005&lt;/year&gt;&lt;/dates&gt;&lt;pub-location&gt;New York&lt;/pub-location&gt;&lt;publisher&gt;Basic Books&lt;/publisher&gt;&lt;urls&gt;&lt;/urls&gt;&lt;/record&gt;&lt;/Cite&gt;&lt;/EndNote&gt;</w:instrText>
      </w:r>
      <w:r w:rsidR="000C65CC">
        <w:fldChar w:fldCharType="separate"/>
      </w:r>
      <w:r w:rsidR="000C65CC">
        <w:rPr>
          <w:noProof/>
        </w:rPr>
        <w:t>(</w:t>
      </w:r>
      <w:hyperlink w:anchor="_ENREF_39" w:tooltip="Mooney, 2005 #5540" w:history="1">
        <w:r w:rsidR="0049163C">
          <w:rPr>
            <w:noProof/>
          </w:rPr>
          <w:t>Mooney 2005</w:t>
        </w:r>
      </w:hyperlink>
      <w:r w:rsidR="000C65CC">
        <w:rPr>
          <w:noProof/>
        </w:rPr>
        <w:t>)</w:t>
      </w:r>
      <w:r w:rsidR="000C65CC">
        <w:fldChar w:fldCharType="end"/>
      </w:r>
      <w:r w:rsidRPr="0003159A">
        <w:t>.</w:t>
      </w:r>
      <w:r w:rsidR="003E0888">
        <w:t xml:space="preserve"> </w:t>
      </w:r>
      <w:r w:rsidR="00AF72F2">
        <w:t xml:space="preserve"> As </w:t>
      </w:r>
      <w:r w:rsidR="002F63C7">
        <w:t>Mooney’s book title</w:t>
      </w:r>
      <w:r w:rsidR="00AF72F2">
        <w:t xml:space="preserve"> implies, </w:t>
      </w:r>
      <w:r w:rsidR="00224745">
        <w:t>elites can be just as driven by values and religious faith as the mass public, and experts too are not immune from moral and ideological</w:t>
      </w:r>
      <w:r w:rsidR="00224745" w:rsidRPr="00224745">
        <w:t xml:space="preserve"> </w:t>
      </w:r>
      <w:r w:rsidR="00224745">
        <w:t>commitments</w:t>
      </w:r>
      <w:r w:rsidR="00AF72F2">
        <w:t xml:space="preserve">.  </w:t>
      </w:r>
      <w:r w:rsidR="00224745">
        <w:t xml:space="preserve">They may even be especially </w:t>
      </w:r>
      <w:proofErr w:type="spellStart"/>
      <w:r w:rsidR="00224745">
        <w:t>nonneutral</w:t>
      </w:r>
      <w:proofErr w:type="spellEnd"/>
      <w:r w:rsidR="00224745">
        <w:t xml:space="preserve"> </w:t>
      </w:r>
      <w:r w:rsidR="002F63C7">
        <w:t xml:space="preserve">in arenas where their knowledge and experience </w:t>
      </w:r>
      <w:r w:rsidR="00EF6B63">
        <w:t>are</w:t>
      </w:r>
      <w:r w:rsidR="002F63C7">
        <w:t xml:space="preserve"> </w:t>
      </w:r>
      <w:r w:rsidR="00EF6B63">
        <w:t>extensive</w:t>
      </w:r>
      <w:r w:rsidR="00B97209">
        <w:t xml:space="preserve"> [</w:t>
      </w:r>
      <w:r w:rsidR="00224745">
        <w:fldChar w:fldCharType="begin"/>
      </w:r>
      <w:r w:rsidR="00224745">
        <w:instrText xml:space="preserve"> ADDIN EN.CITE &lt;EndNote&gt;&lt;Cite&gt;&lt;Author&gt;Gross&lt;/Author&gt;&lt;Year&gt;2013&lt;/Year&gt;&lt;RecNum&gt;5735&lt;/RecNum&gt;&lt;DisplayText&gt;(Gross 2013)&lt;/DisplayText&gt;&lt;record&gt;&lt;rec-number&gt;5735&lt;/rec-number&gt;&lt;foreign-keys&gt;&lt;key app="EN" db-id="edwd02rx1wpsfwe2vz0xttw0p0wrfzaxvfzr"&gt;5735&lt;/key&gt;&lt;/foreign-keys&gt;&lt;ref-type name="Book"&gt;6&lt;/ref-type&gt;&lt;contributors&gt;&lt;authors&gt;&lt;author&gt;Gross, Neil&lt;/author&gt;&lt;/authors&gt;&lt;/contributors&gt;&lt;titles&gt;&lt;title&gt;Why Are Professors Liberal and Why Do Conservatives Care?&lt;/title&gt;&lt;/titles&gt;&lt;dates&gt;&lt;year&gt;2013&lt;/year&gt;&lt;/dates&gt;&lt;pub-location&gt;Cambridge MA&lt;/pub-location&gt;&lt;publisher&gt;Harvard University Press&lt;/publisher&gt;&lt;urls&gt;&lt;/urls&gt;&lt;/record&gt;&lt;/Cite&gt;&lt;/EndNote&gt;</w:instrText>
      </w:r>
      <w:r w:rsidR="00224745">
        <w:fldChar w:fldCharType="separate"/>
      </w:r>
      <w:r w:rsidR="00224745">
        <w:rPr>
          <w:noProof/>
        </w:rPr>
        <w:t>(</w:t>
      </w:r>
      <w:hyperlink w:anchor="_ENREF_17" w:tooltip="Gross, 2013 #5735" w:history="1">
        <w:r w:rsidR="0049163C">
          <w:rPr>
            <w:noProof/>
          </w:rPr>
          <w:t>Gross 2013</w:t>
        </w:r>
      </w:hyperlink>
      <w:r w:rsidR="00224745">
        <w:rPr>
          <w:noProof/>
        </w:rPr>
        <w:t>)</w:t>
      </w:r>
      <w:r w:rsidR="00224745">
        <w:fldChar w:fldCharType="end"/>
      </w:r>
      <w:r w:rsidR="00224745">
        <w:t xml:space="preserve">; </w:t>
      </w:r>
      <w:r w:rsidR="00B97209">
        <w:fldChar w:fldCharType="begin"/>
      </w:r>
      <w:r w:rsidR="00B97209">
        <w:instrText xml:space="preserve"> ADDIN EN.CITE &lt;EndNote&gt;&lt;Cite&gt;&lt;Author&gt;Tetlock&lt;/Author&gt;&lt;Year&gt;2005&lt;/Year&gt;&lt;RecNum&gt;5527&lt;/RecNum&gt;&lt;DisplayText&gt;(Tetlock 2005)&lt;/DisplayText&gt;&lt;record&gt;&lt;rec-number&gt;5527&lt;/rec-number&gt;&lt;foreign-keys&gt;&lt;key app="EN" db-id="edwd02rx1wpsfwe2vz0xttw0p0wrfzaxvfzr"&gt;5527&lt;/key&gt;&lt;/foreign-keys&gt;&lt;ref-type name="Book"&gt;6&lt;/ref-type&gt;&lt;contributors&gt;&lt;authors&gt;&lt;author&gt;Tetlock, Philip&lt;/author&gt;&lt;/authors&gt;&lt;/contributors&gt;&lt;titles&gt;&lt;title&gt;Expert Political Judgment: How Good Is It? How Can We Know?&lt;/title&gt;&lt;/titles&gt;&lt;dates&gt;&lt;year&gt;2005&lt;/year&gt;&lt;/dates&gt;&lt;pub-location&gt;Princeton NJ&lt;/pub-location&gt;&lt;publisher&gt;Princeton University Press&lt;/publisher&gt;&lt;urls&gt;&lt;/urls&gt;&lt;/record&gt;&lt;/Cite&gt;&lt;/EndNote&gt;</w:instrText>
      </w:r>
      <w:r w:rsidR="00B97209">
        <w:fldChar w:fldCharType="separate"/>
      </w:r>
      <w:r w:rsidR="00B97209">
        <w:rPr>
          <w:noProof/>
        </w:rPr>
        <w:t>(</w:t>
      </w:r>
      <w:hyperlink w:anchor="_ENREF_53" w:tooltip="Tetlock, 2005 #5527" w:history="1">
        <w:r w:rsidR="0049163C">
          <w:rPr>
            <w:noProof/>
          </w:rPr>
          <w:t>Tetlock 2005</w:t>
        </w:r>
      </w:hyperlink>
      <w:r w:rsidR="00B97209">
        <w:rPr>
          <w:noProof/>
        </w:rPr>
        <w:t>)</w:t>
      </w:r>
      <w:r w:rsidR="00B97209">
        <w:fldChar w:fldCharType="end"/>
      </w:r>
      <w:r w:rsidR="00B97209">
        <w:t xml:space="preserve">; </w:t>
      </w:r>
      <w:r w:rsidR="00B97209">
        <w:fldChar w:fldCharType="begin"/>
      </w:r>
      <w:r w:rsidR="00B97209">
        <w:instrText xml:space="preserve"> ADDIN EN.CITE &lt;EndNote&gt;&lt;Cite&gt;&lt;Author&gt;Halberstam&lt;/Author&gt;&lt;Year&gt;1972&lt;/Year&gt;&lt;RecNum&gt;295&lt;/RecNum&gt;&lt;DisplayText&gt;(Halberstam 1972)&lt;/DisplayText&gt;&lt;record&gt;&lt;rec-number&gt;295&lt;/rec-number&gt;&lt;foreign-keys&gt;&lt;key app="EN" db-id="edwd02rx1wpsfwe2vz0xttw0p0wrfzaxvfzr"&gt;295&lt;/key&gt;&lt;/foreign-keys&gt;&lt;ref-type name="Book"&gt;6&lt;/ref-type&gt;&lt;contributors&gt;&lt;authors&gt;&lt;author&gt;Halberstam, David&lt;/author&gt;&lt;/authors&gt;&lt;/contributors&gt;&lt;titles&gt;&lt;title&gt;The Best and the Brightest&lt;/title&gt;&lt;/titles&gt;&lt;dates&gt;&lt;year&gt;1972&lt;/year&gt;&lt;/dates&gt;&lt;pub-location&gt;New York&lt;/pub-location&gt;&lt;publisher&gt;Random House&lt;/publisher&gt;&lt;urls&gt;&lt;/urls&gt;&lt;/record&gt;&lt;/Cite&gt;&lt;/EndNote&gt;</w:instrText>
      </w:r>
      <w:r w:rsidR="00B97209">
        <w:fldChar w:fldCharType="separate"/>
      </w:r>
      <w:r w:rsidR="00B97209">
        <w:rPr>
          <w:noProof/>
        </w:rPr>
        <w:t>(</w:t>
      </w:r>
      <w:hyperlink w:anchor="_ENREF_21" w:tooltip="Halberstam, 1972 #295" w:history="1">
        <w:r w:rsidR="0049163C">
          <w:rPr>
            <w:noProof/>
          </w:rPr>
          <w:t>Halberstam 1972</w:t>
        </w:r>
      </w:hyperlink>
      <w:r w:rsidR="00B97209">
        <w:rPr>
          <w:noProof/>
        </w:rPr>
        <w:t>)</w:t>
      </w:r>
      <w:r w:rsidR="00B97209">
        <w:fldChar w:fldCharType="end"/>
      </w:r>
      <w:r w:rsidR="008916D3">
        <w:t>] or when they</w:t>
      </w:r>
      <w:r w:rsidR="002F63C7">
        <w:t xml:space="preserve"> </w:t>
      </w:r>
      <w:r w:rsidR="008916D3">
        <w:t xml:space="preserve">are in a discipline that is committed to or highly attuned to </w:t>
      </w:r>
      <w:r w:rsidR="00224745">
        <w:t xml:space="preserve">normative inquiries, </w:t>
      </w:r>
      <w:r w:rsidR="00B510CD">
        <w:t>including</w:t>
      </w:r>
      <w:r w:rsidR="003D24D9" w:rsidRPr="003D24D9">
        <w:t xml:space="preserve"> </w:t>
      </w:r>
      <w:r w:rsidR="003D24D9">
        <w:t>policy</w:t>
      </w:r>
      <w:r w:rsidR="00224745">
        <w:t xml:space="preserve"> proposals</w:t>
      </w:r>
      <w:r w:rsidR="003D24D9">
        <w:t xml:space="preserve"> </w:t>
      </w:r>
      <w:r w:rsidR="00EF6B63">
        <w:t>or distributive concerns</w:t>
      </w:r>
      <w:r w:rsidR="00224745">
        <w:t>.</w:t>
      </w:r>
      <w:r w:rsidR="003D24D9">
        <w:t xml:space="preserve"> </w:t>
      </w:r>
      <w:r w:rsidR="00224745">
        <w:t xml:space="preserve"> Thus, as with scientific literacy,</w:t>
      </w:r>
      <w:r w:rsidR="00B97209">
        <w:t xml:space="preserve"> </w:t>
      </w:r>
      <w:r w:rsidR="00AF72F2">
        <w:t>we offer two parallel hypotheses</w:t>
      </w:r>
      <w:r w:rsidR="00224745">
        <w:t xml:space="preserve">: </w:t>
      </w:r>
    </w:p>
    <w:p w14:paraId="20122D8F" w14:textId="38BEAB0C" w:rsidR="00403687" w:rsidRPr="00930D9E" w:rsidRDefault="001D01F4" w:rsidP="008916D3">
      <w:pPr>
        <w:ind w:left="720"/>
        <w:rPr>
          <w:iCs/>
        </w:rPr>
      </w:pPr>
      <w:r>
        <w:rPr>
          <w:i/>
        </w:rPr>
        <w:t>H</w:t>
      </w:r>
      <w:r w:rsidR="00930D9E">
        <w:rPr>
          <w:i/>
        </w:rPr>
        <w:t xml:space="preserve">ypothesis </w:t>
      </w:r>
      <w:r>
        <w:rPr>
          <w:i/>
        </w:rPr>
        <w:t>3</w:t>
      </w:r>
      <w:r w:rsidR="00224745">
        <w:rPr>
          <w:i/>
        </w:rPr>
        <w:t>A</w:t>
      </w:r>
      <w:r w:rsidR="00403687" w:rsidRPr="00403687">
        <w:rPr>
          <w:i/>
        </w:rPr>
        <w:t xml:space="preserve">, </w:t>
      </w:r>
      <w:r w:rsidR="00224745">
        <w:rPr>
          <w:i/>
        </w:rPr>
        <w:t>T</w:t>
      </w:r>
      <w:r w:rsidR="00224745" w:rsidRPr="00403687">
        <w:rPr>
          <w:i/>
        </w:rPr>
        <w:t>he Public</w:t>
      </w:r>
      <w:r w:rsidR="00224745">
        <w:rPr>
          <w:i/>
        </w:rPr>
        <w:t xml:space="preserve">’s </w:t>
      </w:r>
      <w:r w:rsidR="002F63C7">
        <w:rPr>
          <w:i/>
        </w:rPr>
        <w:t>Value P</w:t>
      </w:r>
      <w:r w:rsidR="00403687" w:rsidRPr="00403687">
        <w:rPr>
          <w:i/>
        </w:rPr>
        <w:t>redispositions</w:t>
      </w:r>
      <w:r w:rsidR="002F63C7">
        <w:rPr>
          <w:i/>
        </w:rPr>
        <w:t xml:space="preserve">: </w:t>
      </w:r>
      <w:r w:rsidR="002F63C7" w:rsidRPr="00930D9E">
        <w:rPr>
          <w:iCs/>
        </w:rPr>
        <w:t xml:space="preserve">deeply held </w:t>
      </w:r>
      <w:r w:rsidR="00224745" w:rsidRPr="00930D9E">
        <w:rPr>
          <w:iCs/>
        </w:rPr>
        <w:t xml:space="preserve">religious or moral values, or ideology, </w:t>
      </w:r>
      <w:r w:rsidR="00EF6B63" w:rsidRPr="00930D9E">
        <w:rPr>
          <w:iCs/>
        </w:rPr>
        <w:t>are</w:t>
      </w:r>
      <w:r w:rsidR="00931512" w:rsidRPr="00930D9E">
        <w:rPr>
          <w:iCs/>
        </w:rPr>
        <w:t xml:space="preserve"> associated with</w:t>
      </w:r>
      <w:r w:rsidR="00403687" w:rsidRPr="00930D9E">
        <w:rPr>
          <w:iCs/>
        </w:rPr>
        <w:t xml:space="preserve"> levels of optimism</w:t>
      </w:r>
      <w:r w:rsidR="002F63C7" w:rsidRPr="00930D9E">
        <w:rPr>
          <w:iCs/>
        </w:rPr>
        <w:t xml:space="preserve"> or pessimism </w:t>
      </w:r>
      <w:r w:rsidR="00403687" w:rsidRPr="00930D9E">
        <w:rPr>
          <w:iCs/>
        </w:rPr>
        <w:t>about genomics or particular aspects of it.</w:t>
      </w:r>
      <w:r w:rsidR="00931512" w:rsidRPr="00930D9E">
        <w:rPr>
          <w:iCs/>
        </w:rPr>
        <w:t xml:space="preserve"> Depending on their</w:t>
      </w:r>
      <w:r w:rsidR="003D24D9" w:rsidRPr="00930D9E">
        <w:rPr>
          <w:iCs/>
        </w:rPr>
        <w:t xml:space="preserve"> content and the scientific endeavors at </w:t>
      </w:r>
      <w:r w:rsidR="003D24D9" w:rsidRPr="00930D9E">
        <w:rPr>
          <w:iCs/>
        </w:rPr>
        <w:lastRenderedPageBreak/>
        <w:t>stake, value</w:t>
      </w:r>
      <w:r w:rsidR="00931512" w:rsidRPr="00930D9E">
        <w:rPr>
          <w:iCs/>
        </w:rPr>
        <w:t xml:space="preserve"> predispositions may</w:t>
      </w:r>
      <w:r w:rsidR="003D24D9" w:rsidRPr="00930D9E">
        <w:rPr>
          <w:iCs/>
        </w:rPr>
        <w:t xml:space="preserve"> reinforce or contradict the </w:t>
      </w:r>
      <w:r w:rsidR="00931512" w:rsidRPr="00930D9E">
        <w:rPr>
          <w:iCs/>
        </w:rPr>
        <w:t xml:space="preserve">technology </w:t>
      </w:r>
      <w:r w:rsidR="003D24D9" w:rsidRPr="00930D9E">
        <w:rPr>
          <w:iCs/>
        </w:rPr>
        <w:t>optimism associated with scientific literacy and education.</w:t>
      </w:r>
    </w:p>
    <w:p w14:paraId="6976D548" w14:textId="77777777" w:rsidR="00AF72F2" w:rsidRPr="00930D9E" w:rsidRDefault="00AF72F2" w:rsidP="00D05B5B">
      <w:pPr>
        <w:ind w:left="720"/>
        <w:rPr>
          <w:iCs/>
        </w:rPr>
      </w:pPr>
    </w:p>
    <w:p w14:paraId="086BF3BA" w14:textId="05B4B6D1" w:rsidR="00E84C29" w:rsidRPr="00930D9E" w:rsidRDefault="001D01F4" w:rsidP="00655263">
      <w:pPr>
        <w:ind w:left="720"/>
        <w:rPr>
          <w:iCs/>
        </w:rPr>
      </w:pPr>
      <w:r w:rsidRPr="00930D9E">
        <w:rPr>
          <w:i/>
        </w:rPr>
        <w:t>H</w:t>
      </w:r>
      <w:r w:rsidR="00930D9E" w:rsidRPr="00930D9E">
        <w:rPr>
          <w:i/>
        </w:rPr>
        <w:t xml:space="preserve">ypothesis </w:t>
      </w:r>
      <w:r w:rsidRPr="00930D9E">
        <w:rPr>
          <w:i/>
        </w:rPr>
        <w:t>3</w:t>
      </w:r>
      <w:r w:rsidR="00224745" w:rsidRPr="00930D9E">
        <w:rPr>
          <w:i/>
        </w:rPr>
        <w:t>B</w:t>
      </w:r>
      <w:r w:rsidR="00AF72F2" w:rsidRPr="00930D9E">
        <w:rPr>
          <w:i/>
        </w:rPr>
        <w:t xml:space="preserve">, </w:t>
      </w:r>
      <w:r w:rsidR="00655263" w:rsidRPr="00930D9E">
        <w:rPr>
          <w:i/>
        </w:rPr>
        <w:t xml:space="preserve">Experts’ </w:t>
      </w:r>
      <w:r w:rsidR="00AF72F2" w:rsidRPr="00930D9E">
        <w:rPr>
          <w:i/>
        </w:rPr>
        <w:t>Value Predispositions</w:t>
      </w:r>
      <w:r w:rsidR="00AF72F2" w:rsidRPr="00930D9E">
        <w:rPr>
          <w:iCs/>
        </w:rPr>
        <w:t>:</w:t>
      </w:r>
      <w:r w:rsidR="003D24D9" w:rsidRPr="00930D9E">
        <w:rPr>
          <w:iCs/>
        </w:rPr>
        <w:t xml:space="preserve"> </w:t>
      </w:r>
      <w:r w:rsidR="00E84C29" w:rsidRPr="00930D9E">
        <w:rPr>
          <w:iCs/>
        </w:rPr>
        <w:t xml:space="preserve">Given that they </w:t>
      </w:r>
      <w:r w:rsidR="008916D3" w:rsidRPr="00930D9E">
        <w:rPr>
          <w:iCs/>
        </w:rPr>
        <w:t>are</w:t>
      </w:r>
      <w:r w:rsidR="00E84C29" w:rsidRPr="00930D9E">
        <w:rPr>
          <w:iCs/>
        </w:rPr>
        <w:t xml:space="preserve"> devot</w:t>
      </w:r>
      <w:r w:rsidR="008916D3" w:rsidRPr="00930D9E">
        <w:rPr>
          <w:iCs/>
        </w:rPr>
        <w:t>ing</w:t>
      </w:r>
      <w:r w:rsidR="00E84C29" w:rsidRPr="00930D9E">
        <w:rPr>
          <w:iCs/>
        </w:rPr>
        <w:t xml:space="preserve"> their professional life and reputation to genetics</w:t>
      </w:r>
      <w:r w:rsidR="0054391D" w:rsidRPr="00930D9E">
        <w:rPr>
          <w:iCs/>
        </w:rPr>
        <w:t xml:space="preserve"> or genomics</w:t>
      </w:r>
      <w:r w:rsidR="00E84C29" w:rsidRPr="00930D9E">
        <w:rPr>
          <w:iCs/>
        </w:rPr>
        <w:t xml:space="preserve">, </w:t>
      </w:r>
      <w:r w:rsidR="0054391D" w:rsidRPr="00930D9E">
        <w:rPr>
          <w:iCs/>
        </w:rPr>
        <w:t>life scientists’</w:t>
      </w:r>
      <w:r w:rsidR="00E84C29" w:rsidRPr="00930D9E">
        <w:rPr>
          <w:iCs/>
        </w:rPr>
        <w:t xml:space="preserve"> values reinforce their </w:t>
      </w:r>
      <w:r w:rsidR="008916D3" w:rsidRPr="00930D9E">
        <w:rPr>
          <w:iCs/>
        </w:rPr>
        <w:t xml:space="preserve">scientific literacy, </w:t>
      </w:r>
      <w:r w:rsidR="00EF6B63" w:rsidRPr="00930D9E">
        <w:rPr>
          <w:iCs/>
        </w:rPr>
        <w:t>implying</w:t>
      </w:r>
      <w:r w:rsidR="00B510CD" w:rsidRPr="00930D9E">
        <w:rPr>
          <w:iCs/>
        </w:rPr>
        <w:t xml:space="preserve"> very high levels of technology optimism</w:t>
      </w:r>
      <w:r w:rsidR="00E84C29" w:rsidRPr="00930D9E">
        <w:rPr>
          <w:iCs/>
        </w:rPr>
        <w:t xml:space="preserve">. </w:t>
      </w:r>
      <w:r w:rsidR="008916D3" w:rsidRPr="00930D9E">
        <w:rPr>
          <w:iCs/>
        </w:rPr>
        <w:t xml:space="preserve">In contrast, the values of legal scholars and some </w:t>
      </w:r>
      <w:r w:rsidR="00E84C29" w:rsidRPr="00930D9E">
        <w:rPr>
          <w:iCs/>
        </w:rPr>
        <w:t>social scientists may contra</w:t>
      </w:r>
      <w:r w:rsidR="0054391D" w:rsidRPr="00930D9E">
        <w:rPr>
          <w:iCs/>
        </w:rPr>
        <w:t>vene</w:t>
      </w:r>
      <w:r w:rsidR="00E84C29" w:rsidRPr="00930D9E">
        <w:rPr>
          <w:iCs/>
        </w:rPr>
        <w:t xml:space="preserve"> the optimism associated with scientific literacy</w:t>
      </w:r>
      <w:r w:rsidR="008916D3" w:rsidRPr="00930D9E">
        <w:rPr>
          <w:iCs/>
        </w:rPr>
        <w:t>, im</w:t>
      </w:r>
      <w:r w:rsidR="00EF6B63" w:rsidRPr="00930D9E">
        <w:rPr>
          <w:iCs/>
        </w:rPr>
        <w:t>plying</w:t>
      </w:r>
      <w:r w:rsidR="00B510CD" w:rsidRPr="00930D9E">
        <w:rPr>
          <w:iCs/>
        </w:rPr>
        <w:t xml:space="preserve"> low levels of technology optimism</w:t>
      </w:r>
      <w:r w:rsidR="00E84C29" w:rsidRPr="00930D9E">
        <w:rPr>
          <w:iCs/>
        </w:rPr>
        <w:t xml:space="preserve">. </w:t>
      </w:r>
    </w:p>
    <w:p w14:paraId="040444E4" w14:textId="77777777" w:rsidR="00182C65" w:rsidRDefault="00182C65" w:rsidP="00D05B5B">
      <w:pPr>
        <w:rPr>
          <w:i/>
        </w:rPr>
      </w:pPr>
    </w:p>
    <w:p w14:paraId="3DE321DE" w14:textId="15C68932" w:rsidR="002673D4" w:rsidRDefault="005D0876" w:rsidP="005D0876">
      <w:pPr>
        <w:rPr>
          <w:b/>
          <w:bCs/>
        </w:rPr>
      </w:pPr>
      <w:r>
        <w:rPr>
          <w:b/>
          <w:bCs/>
        </w:rPr>
        <w:t>Knowledge</w:t>
      </w:r>
      <w:r w:rsidR="002673D4">
        <w:rPr>
          <w:b/>
          <w:bCs/>
        </w:rPr>
        <w:t xml:space="preserve">, Values, and </w:t>
      </w:r>
      <w:r>
        <w:rPr>
          <w:b/>
          <w:bCs/>
        </w:rPr>
        <w:t xml:space="preserve">the </w:t>
      </w:r>
      <w:r w:rsidR="002673D4">
        <w:rPr>
          <w:b/>
          <w:bCs/>
        </w:rPr>
        <w:t>Public</w:t>
      </w:r>
      <w:r>
        <w:rPr>
          <w:b/>
          <w:bCs/>
        </w:rPr>
        <w:t xml:space="preserve">’s Technology Optimism or Pessimism </w:t>
      </w:r>
      <w:r w:rsidR="002673D4">
        <w:rPr>
          <w:b/>
          <w:bCs/>
        </w:rPr>
        <w:t>about Genomics</w:t>
      </w:r>
    </w:p>
    <w:p w14:paraId="6BAAF1E4" w14:textId="5E7CE682" w:rsidR="002673D4" w:rsidRDefault="002673D4" w:rsidP="008B62F4">
      <w:r>
        <w:t>Through</w:t>
      </w:r>
      <w:r w:rsidRPr="00242004">
        <w:t xml:space="preserve"> Knowledge Networks</w:t>
      </w:r>
      <w:r>
        <w:t>, we fielded a survey</w:t>
      </w:r>
      <w:r w:rsidRPr="00242004">
        <w:t xml:space="preserve"> in May 2011 of 4,291 United States adults.  The Genomics Knowledge, Attitudes, and Policies survey (GKAP)</w:t>
      </w:r>
      <w:r>
        <w:t xml:space="preserve"> was stratified by race or ethnicity; table 1 shows the number of respondents in several categories especially relevant to this analysis.</w:t>
      </w:r>
      <w:r>
        <w:rPr>
          <w:rStyle w:val="FootnoteReference"/>
        </w:rPr>
        <w:footnoteReference w:id="6"/>
      </w:r>
      <w:r w:rsidRPr="00242004">
        <w:t xml:space="preserve">  </w:t>
      </w:r>
      <w:r>
        <w:t xml:space="preserve">The survey included </w:t>
      </w:r>
      <w:r w:rsidR="008B62F4">
        <w:t>roughly</w:t>
      </w:r>
      <w:r>
        <w:t xml:space="preserve"> 100 questions about genetics and genomics, and we received Knowledge Network’s demographic information on these respondents as well as self-reports on use of technology, religiosity, many aspects of personal and family health status, and several forms of political activism.  The survey included knowledge items, views of the relative importance of inheritance and environment in determining various traits, levels of support for various uses of genetics or genomics, views on government regulation and funding, links between genetics and morality or religion, trust in various actors, the role of genomics in racial differences, and other questions. (The questionnaire is available from the authors upon request.)</w:t>
      </w:r>
    </w:p>
    <w:p w14:paraId="56DFFB67" w14:textId="23CE2B06" w:rsidR="002673D4" w:rsidRDefault="002673D4" w:rsidP="00C4173C">
      <w:pPr>
        <w:ind w:firstLine="720"/>
        <w:rPr>
          <w:iCs/>
        </w:rPr>
      </w:pPr>
      <w:r>
        <w:rPr>
          <w:iCs/>
        </w:rPr>
        <w:t xml:space="preserve">We analyzed the data using standard regression techniques. </w:t>
      </w:r>
      <w:r w:rsidR="008B62F4">
        <w:rPr>
          <w:iCs/>
        </w:rPr>
        <w:t xml:space="preserve"> The </w:t>
      </w:r>
      <w:r w:rsidR="00C4173C">
        <w:rPr>
          <w:iCs/>
        </w:rPr>
        <w:t>outcome variables</w:t>
      </w:r>
      <w:r w:rsidR="008B62F4">
        <w:rPr>
          <w:iCs/>
        </w:rPr>
        <w:t xml:space="preserve"> </w:t>
      </w:r>
      <w:r w:rsidR="00C4173C">
        <w:rPr>
          <w:iCs/>
        </w:rPr>
        <w:t>are</w:t>
      </w:r>
      <w:r w:rsidR="008B62F4">
        <w:rPr>
          <w:iCs/>
        </w:rPr>
        <w:t xml:space="preserve"> respondents’ level of technological optimism or pessimism about each of four aspects of genomic science (</w:t>
      </w:r>
      <w:r w:rsidR="00C4173C">
        <w:rPr>
          <w:iCs/>
        </w:rPr>
        <w:t>and</w:t>
      </w:r>
      <w:r w:rsidR="008B62F4">
        <w:rPr>
          <w:iCs/>
        </w:rPr>
        <w:t xml:space="preserve"> climate change, for comparison). Thus w</w:t>
      </w:r>
      <w:r>
        <w:rPr>
          <w:iCs/>
        </w:rPr>
        <w:t xml:space="preserve">e repeated the analyses </w:t>
      </w:r>
      <w:r w:rsidR="008B62F4">
        <w:rPr>
          <w:iCs/>
        </w:rPr>
        <w:t>five</w:t>
      </w:r>
      <w:r>
        <w:rPr>
          <w:iCs/>
        </w:rPr>
        <w:t xml:space="preserve"> times, each time with a different optimism/pessimism answer</w:t>
      </w:r>
      <w:r w:rsidR="008B62F4">
        <w:rPr>
          <w:iCs/>
        </w:rPr>
        <w:t xml:space="preserve"> </w:t>
      </w:r>
      <w:r>
        <w:rPr>
          <w:iCs/>
        </w:rPr>
        <w:t>regressed on a variety of variables designed to test the hypotheses.</w:t>
      </w:r>
      <w:r>
        <w:rPr>
          <w:rStyle w:val="FootnoteReference"/>
          <w:iCs/>
        </w:rPr>
        <w:footnoteReference w:id="7"/>
      </w:r>
      <w:r w:rsidR="008B62F4">
        <w:rPr>
          <w:iCs/>
        </w:rPr>
        <w:t xml:space="preserve"> </w:t>
      </w:r>
      <w:r>
        <w:rPr>
          <w:iCs/>
        </w:rPr>
        <w:t xml:space="preserve">  Because the response categories are ordered (from pessimistic to optimistic), we employ ordered logistic regression, with respondents weighted so that the final analyses were representative of the U.S. national population.  In all instances, we drop respondents who did not answer the question.</w:t>
      </w:r>
      <w:r>
        <w:rPr>
          <w:rStyle w:val="FootnoteReference"/>
          <w:iCs/>
        </w:rPr>
        <w:footnoteReference w:id="8"/>
      </w:r>
      <w:r>
        <w:rPr>
          <w:iCs/>
        </w:rPr>
        <w:t xml:space="preserve">  We present the</w:t>
      </w:r>
      <w:r w:rsidR="00C4173C">
        <w:rPr>
          <w:iCs/>
        </w:rPr>
        <w:t xml:space="preserve"> results visually; for each outcome, </w:t>
      </w:r>
      <w:r>
        <w:rPr>
          <w:iCs/>
        </w:rPr>
        <w:t>the plots represent coefficients, with 95% and 90% confidence intervals around the point estimates.</w:t>
      </w:r>
      <w:r w:rsidRPr="000B023D">
        <w:rPr>
          <w:iCs/>
        </w:rPr>
        <w:t xml:space="preserve"> </w:t>
      </w:r>
      <w:r>
        <w:rPr>
          <w:iCs/>
        </w:rPr>
        <w:t xml:space="preserve">Unless otherwise noted, whites comprise the baseline category to which racial </w:t>
      </w:r>
      <w:r>
        <w:rPr>
          <w:iCs/>
        </w:rPr>
        <w:lastRenderedPageBreak/>
        <w:t>and ethnic minorities are compared.  High school graduates comprise the baseline category for the education variable.</w:t>
      </w:r>
    </w:p>
    <w:p w14:paraId="75A6C3A9" w14:textId="77777777" w:rsidR="002673D4" w:rsidRDefault="002673D4" w:rsidP="002673D4">
      <w:pPr>
        <w:ind w:firstLine="720"/>
        <w:rPr>
          <w:iCs/>
        </w:rPr>
      </w:pPr>
    </w:p>
    <w:p w14:paraId="69BC8DFC" w14:textId="7A25F422" w:rsidR="002673D4" w:rsidRDefault="002673D4" w:rsidP="00C4173C">
      <w:pPr>
        <w:rPr>
          <w:iCs/>
        </w:rPr>
      </w:pPr>
      <w:r>
        <w:rPr>
          <w:i/>
          <w:iCs/>
        </w:rPr>
        <w:t xml:space="preserve">Descriptive results: </w:t>
      </w:r>
      <w:r>
        <w:t xml:space="preserve"> </w:t>
      </w:r>
      <w:r w:rsidR="00C4173C">
        <w:rPr>
          <w:iCs/>
        </w:rPr>
        <w:t>Table 1 provides</w:t>
      </w:r>
      <w:r>
        <w:rPr>
          <w:iCs/>
        </w:rPr>
        <w:t xml:space="preserve"> descriptive results for variables of particular theoretical importance or interest; we refer to these data through the course of the discussion.</w:t>
      </w:r>
    </w:p>
    <w:p w14:paraId="58C7C9FE" w14:textId="77777777" w:rsidR="006938C9" w:rsidRDefault="006938C9" w:rsidP="00C4173C">
      <w:pPr>
        <w:rPr>
          <w:iCs/>
        </w:rPr>
      </w:pPr>
    </w:p>
    <w:p w14:paraId="24A9ED42" w14:textId="0ED9E8E1" w:rsidR="002673D4" w:rsidRDefault="006938C9" w:rsidP="006938C9">
      <w:pPr>
        <w:jc w:val="center"/>
        <w:rPr>
          <w:iCs/>
        </w:rPr>
      </w:pPr>
      <w:r>
        <w:rPr>
          <w:iCs/>
        </w:rPr>
        <w:t>--Table 1 here--</w:t>
      </w:r>
    </w:p>
    <w:p w14:paraId="6F78F849" w14:textId="77777777" w:rsidR="006938C9" w:rsidRPr="000F519E" w:rsidRDefault="006938C9" w:rsidP="006938C9">
      <w:pPr>
        <w:jc w:val="center"/>
        <w:rPr>
          <w:color w:val="FF0000"/>
        </w:rPr>
      </w:pPr>
    </w:p>
    <w:p w14:paraId="25FFC98E" w14:textId="27237273" w:rsidR="002673D4" w:rsidRDefault="002673D4" w:rsidP="00C4173C">
      <w:r>
        <w:t xml:space="preserve">GKAP asked parallel questions </w:t>
      </w:r>
      <w:r w:rsidR="00C4173C">
        <w:t>about</w:t>
      </w:r>
      <w:r>
        <w:t xml:space="preserve"> </w:t>
      </w:r>
      <w:r w:rsidR="00C4173C">
        <w:t>“</w:t>
      </w:r>
      <w:r>
        <w:t>research on inherited diseases especially likely to affect people of one race or ethnicity,</w:t>
      </w:r>
      <w:r w:rsidR="00C4173C">
        <w:t>” “</w:t>
      </w:r>
      <w:r>
        <w:t>development of genetic tests to determine an individual’s likelihood of getting an inherited disease,</w:t>
      </w:r>
      <w:r w:rsidR="00C4173C">
        <w:t>” “</w:t>
      </w:r>
      <w:r>
        <w:t>the use of DNA samples collected from patients or the general public for scientific research,</w:t>
      </w:r>
      <w:r w:rsidR="00C4173C">
        <w:t xml:space="preserve">” </w:t>
      </w:r>
      <w:r>
        <w:t xml:space="preserve">and </w:t>
      </w:r>
      <w:r w:rsidR="00C4173C">
        <w:t>“</w:t>
      </w:r>
      <w:r>
        <w:t>the use of DNA samples collected from people convicted of a serious crime for law enforcement purposes.</w:t>
      </w:r>
      <w:r w:rsidR="00C4173C">
        <w:t>”</w:t>
      </w:r>
      <w:r>
        <w:t xml:space="preserve"> For purposes of comparison, we asked parallel questions about  </w:t>
      </w:r>
      <w:r w:rsidR="00C4173C">
        <w:t>“</w:t>
      </w:r>
      <w:r>
        <w:t>efforts to slow or prevent global warming, sometimes termed climate change.</w:t>
      </w:r>
      <w:r w:rsidR="00C4173C">
        <w:t>”</w:t>
      </w:r>
      <w:r>
        <w:t xml:space="preserve"> For each arena</w:t>
      </w:r>
      <w:r w:rsidRPr="007E3146">
        <w:rPr>
          <w:i/>
          <w:iCs/>
        </w:rPr>
        <w:t>,</w:t>
      </w:r>
      <w:r>
        <w:t xml:space="preserve"> we asked respondents if research or activity would lead to “more good than harm,” “equal amounts of harm than good,” or “more harm than good” for society.</w:t>
      </w:r>
      <w:r>
        <w:rPr>
          <w:rStyle w:val="FootnoteReference"/>
        </w:rPr>
        <w:footnoteReference w:id="9"/>
      </w:r>
      <w:r>
        <w:t xml:space="preserve">  We also asked, separately for each arena, whether respondents trust scientists, government officials, and private companies to act for the public good (with slight variations in question wording, explained below).</w:t>
      </w:r>
      <w:r w:rsidRPr="00800E91">
        <w:t xml:space="preserve"> </w:t>
      </w:r>
      <w:r>
        <w:t xml:space="preserve"> Here we report mainly on the harm/good items; regression analyses for the trust items are available from the authors.</w:t>
      </w:r>
    </w:p>
    <w:p w14:paraId="60E4187D" w14:textId="58D0EF60" w:rsidR="002673D4" w:rsidRDefault="002673D4" w:rsidP="002A1C1E">
      <w:pPr>
        <w:ind w:firstLine="720"/>
      </w:pPr>
      <w:r>
        <w:t>Note initially that t</w:t>
      </w:r>
      <w:r w:rsidRPr="00886E41">
        <w:t xml:space="preserve">hree-fifths of the 1416 respondents in </w:t>
      </w:r>
      <w:r>
        <w:t>a</w:t>
      </w:r>
      <w:r w:rsidRPr="00886E41">
        <w:t xml:space="preserve"> 2010 GSS module</w:t>
      </w:r>
      <w:r>
        <w:t xml:space="preserve"> on genetics and genomics</w:t>
      </w:r>
      <w:r w:rsidRPr="00886E41">
        <w:t xml:space="preserve"> agree that genetic testing will do more good than harm for society, compared with a quarter saying the opposite.  </w:t>
      </w:r>
      <w:r>
        <w:t xml:space="preserve">Figure 1 shows a similar response among all GKAP respondents, now with the finer-grained questions about particular </w:t>
      </w:r>
      <w:r w:rsidR="00C4173C">
        <w:t xml:space="preserve">genomics </w:t>
      </w:r>
      <w:r w:rsidR="002A1C1E">
        <w:t>arenas and the comparison case of</w:t>
      </w:r>
      <w:r>
        <w:t xml:space="preserve"> climate change.</w:t>
      </w:r>
      <w:r>
        <w:rPr>
          <w:rStyle w:val="FootnoteReference"/>
        </w:rPr>
        <w:footnoteReference w:id="10"/>
      </w:r>
      <w:r>
        <w:t xml:space="preserve"> </w:t>
      </w:r>
    </w:p>
    <w:p w14:paraId="039CEF57" w14:textId="77777777" w:rsidR="006938C9" w:rsidRDefault="006938C9" w:rsidP="00C4173C">
      <w:pPr>
        <w:ind w:firstLine="720"/>
      </w:pPr>
    </w:p>
    <w:p w14:paraId="36969CD2" w14:textId="20DF60D2" w:rsidR="006938C9" w:rsidRDefault="006938C9" w:rsidP="006938C9">
      <w:pPr>
        <w:pStyle w:val="ListParagraph"/>
        <w:ind w:left="1080"/>
        <w:jc w:val="center"/>
      </w:pPr>
      <w:r>
        <w:t>--Figure 1 here--</w:t>
      </w:r>
    </w:p>
    <w:p w14:paraId="369D92F4" w14:textId="77777777" w:rsidR="006938C9" w:rsidRDefault="006938C9" w:rsidP="007C7727"/>
    <w:p w14:paraId="71510E0D" w14:textId="7A98B1A1" w:rsidR="002673D4" w:rsidRDefault="00C4173C" w:rsidP="007C7727">
      <w:r>
        <w:t>T</w:t>
      </w:r>
      <w:r w:rsidR="002673D4" w:rsidRPr="00AF3FE5">
        <w:t xml:space="preserve">he distributions are skewed to the right; </w:t>
      </w:r>
      <w:r w:rsidR="002673D4">
        <w:t>the American public is</w:t>
      </w:r>
      <w:r w:rsidR="002673D4" w:rsidRPr="00AF3FE5">
        <w:t xml:space="preserve"> more likely to</w:t>
      </w:r>
      <w:r w:rsidR="002673D4">
        <w:t xml:space="preserve"> say that research into these arenas will result in a net good for society than to say the reverse</w:t>
      </w:r>
      <w:r>
        <w:t>, especially with regard to use of DNA samples for law enforcement purposes (purple)</w:t>
      </w:r>
      <w:r w:rsidR="002673D4">
        <w:t>.  Few perceive net harm to society</w:t>
      </w:r>
      <w:r w:rsidR="007C7727">
        <w:t xml:space="preserve">, with a </w:t>
      </w:r>
      <w:r w:rsidR="002673D4">
        <w:t>partial exception</w:t>
      </w:r>
      <w:r w:rsidR="007C7727">
        <w:t xml:space="preserve"> for</w:t>
      </w:r>
      <w:r w:rsidR="002673D4">
        <w:t xml:space="preserve"> research on global warming (green</w:t>
      </w:r>
      <w:r w:rsidR="007C7727">
        <w:t xml:space="preserve">). </w:t>
      </w:r>
    </w:p>
    <w:p w14:paraId="4D94F751" w14:textId="3D43E137" w:rsidR="002673D4" w:rsidRDefault="007C7727" w:rsidP="002673D4">
      <w:pPr>
        <w:ind w:firstLine="720"/>
      </w:pPr>
      <w:r>
        <w:t>Nevertheless</w:t>
      </w:r>
      <w:r w:rsidR="002673D4">
        <w:t xml:space="preserve">, GKAP respondents express mixed views about the elites who generate or oversee genomic and other sciences, as table </w:t>
      </w:r>
      <w:r>
        <w:t>2</w:t>
      </w:r>
      <w:r w:rsidR="002673D4">
        <w:t xml:space="preserve"> shows: </w:t>
      </w:r>
    </w:p>
    <w:p w14:paraId="0B51F7FF" w14:textId="77777777" w:rsidR="007C7727" w:rsidRDefault="007C7727" w:rsidP="002673D4">
      <w:pPr>
        <w:ind w:firstLine="720"/>
      </w:pPr>
    </w:p>
    <w:p w14:paraId="13650B93" w14:textId="27EDD220" w:rsidR="000D40CF" w:rsidRDefault="000D40CF" w:rsidP="000D40CF">
      <w:pPr>
        <w:ind w:firstLine="720"/>
        <w:jc w:val="center"/>
      </w:pPr>
      <w:r>
        <w:t>--Table 2 here--</w:t>
      </w:r>
    </w:p>
    <w:p w14:paraId="69A2E725" w14:textId="77777777" w:rsidR="000D40CF" w:rsidRDefault="000D40CF" w:rsidP="00440C64"/>
    <w:p w14:paraId="20EFC2EE" w14:textId="6F6168AA" w:rsidR="002673D4" w:rsidRDefault="00440C64" w:rsidP="00440C64">
      <w:r>
        <w:t>In three</w:t>
      </w:r>
      <w:r w:rsidR="002673D4">
        <w:t xml:space="preserve"> arenas, </w:t>
      </w:r>
      <w:r>
        <w:t>respondents are very consistent; they</w:t>
      </w:r>
      <w:r w:rsidR="002673D4">
        <w:t xml:space="preserve"> trust scientists the most (seven in ten), government officials next (half), and the private sector least (</w:t>
      </w:r>
      <w:r w:rsidR="007C7727">
        <w:t>just over</w:t>
      </w:r>
      <w:r w:rsidR="002673D4">
        <w:t xml:space="preserve"> two fifths).  </w:t>
      </w:r>
      <w:r>
        <w:t xml:space="preserve">They express </w:t>
      </w:r>
      <w:r>
        <w:lastRenderedPageBreak/>
        <w:t xml:space="preserve">unusually </w:t>
      </w:r>
      <w:r w:rsidR="002673D4">
        <w:t xml:space="preserve">high levels of trust </w:t>
      </w:r>
      <w:r>
        <w:t xml:space="preserve">in both </w:t>
      </w:r>
      <w:r w:rsidR="002673D4">
        <w:t>police officers, and judges and juries</w:t>
      </w:r>
      <w:r w:rsidR="007C7727">
        <w:t xml:space="preserve">, </w:t>
      </w:r>
      <w:r>
        <w:t>with regard to legal biobanks – and unusually low levels of trust in all three actors with regard to</w:t>
      </w:r>
      <w:r w:rsidR="007C7727">
        <w:t xml:space="preserve"> climate change</w:t>
      </w:r>
      <w:r w:rsidR="002673D4">
        <w:t xml:space="preserve">.  </w:t>
      </w:r>
    </w:p>
    <w:p w14:paraId="484E7AEC" w14:textId="77777777" w:rsidR="007C7727" w:rsidRPr="004A0726" w:rsidRDefault="007C7727" w:rsidP="007C7727"/>
    <w:p w14:paraId="491D806C" w14:textId="627C2C43" w:rsidR="002673D4" w:rsidRDefault="002673D4" w:rsidP="002A1C1E">
      <w:pPr>
        <w:rPr>
          <w:rFonts w:ascii="Calibri" w:eastAsia="SimSun" w:hAnsi="Calibri" w:cs="Calibri"/>
          <w:bCs/>
          <w:lang w:eastAsia="ar-SA"/>
        </w:rPr>
      </w:pPr>
      <w:r w:rsidRPr="006B7A9E">
        <w:rPr>
          <w:rFonts w:ascii="Calibri" w:eastAsia="SimSun" w:hAnsi="Calibri" w:cs="Calibri"/>
          <w:bCs/>
          <w:i/>
          <w:iCs/>
          <w:lang w:eastAsia="ar-SA"/>
        </w:rPr>
        <w:t xml:space="preserve">Regression Analyses: </w:t>
      </w:r>
      <w:r>
        <w:rPr>
          <w:rFonts w:ascii="Calibri" w:eastAsia="SimSun" w:hAnsi="Calibri" w:cs="Calibri"/>
          <w:bCs/>
          <w:lang w:eastAsia="ar-SA"/>
        </w:rPr>
        <w:t xml:space="preserve"> </w:t>
      </w:r>
      <w:r w:rsidR="0032625B">
        <w:rPr>
          <w:rFonts w:ascii="Calibri" w:eastAsia="SimSun" w:hAnsi="Calibri" w:cs="Calibri"/>
          <w:bCs/>
          <w:lang w:eastAsia="ar-SA"/>
        </w:rPr>
        <w:t>W</w:t>
      </w:r>
      <w:r>
        <w:rPr>
          <w:rFonts w:ascii="Calibri" w:eastAsia="SimSun" w:hAnsi="Calibri" w:cs="Calibri"/>
          <w:bCs/>
          <w:lang w:eastAsia="ar-SA"/>
        </w:rPr>
        <w:t xml:space="preserve">e turn now to the hypotheses about variations within the public’s </w:t>
      </w:r>
      <w:r w:rsidR="0032625B">
        <w:rPr>
          <w:rFonts w:ascii="Calibri" w:eastAsia="SimSun" w:hAnsi="Calibri" w:cs="Calibri"/>
          <w:bCs/>
          <w:lang w:eastAsia="ar-SA"/>
        </w:rPr>
        <w:t xml:space="preserve">overall tendency toward </w:t>
      </w:r>
      <w:r>
        <w:rPr>
          <w:rFonts w:ascii="Calibri" w:eastAsia="SimSun" w:hAnsi="Calibri" w:cs="Calibri"/>
          <w:bCs/>
          <w:lang w:eastAsia="ar-SA"/>
        </w:rPr>
        <w:t>technology optimism</w:t>
      </w:r>
      <w:r w:rsidR="0032625B">
        <w:rPr>
          <w:rFonts w:ascii="Calibri" w:eastAsia="SimSun" w:hAnsi="Calibri" w:cs="Calibri"/>
          <w:bCs/>
          <w:lang w:eastAsia="ar-SA"/>
        </w:rPr>
        <w:t>, particularly with regard to</w:t>
      </w:r>
      <w:r w:rsidR="0030056C">
        <w:rPr>
          <w:rFonts w:ascii="Calibri" w:eastAsia="SimSun" w:hAnsi="Calibri" w:cs="Calibri"/>
          <w:bCs/>
          <w:lang w:eastAsia="ar-SA"/>
        </w:rPr>
        <w:t xml:space="preserve"> </w:t>
      </w:r>
      <w:r w:rsidR="0032625B">
        <w:rPr>
          <w:rFonts w:ascii="Calibri" w:eastAsia="SimSun" w:hAnsi="Calibri" w:cs="Calibri"/>
          <w:bCs/>
          <w:lang w:eastAsia="ar-SA"/>
        </w:rPr>
        <w:t xml:space="preserve"> scientific knowledge, education, religious or moral values, or ideology</w:t>
      </w:r>
      <w:r>
        <w:rPr>
          <w:rFonts w:ascii="Calibri" w:eastAsia="SimSun" w:hAnsi="Calibri" w:cs="Calibri"/>
          <w:bCs/>
          <w:lang w:eastAsia="ar-SA"/>
        </w:rPr>
        <w:t xml:space="preserve">.  Figures 2 through 6 show the results from ordered logit regressions where the outcome variables are perceptions of the ratio between harm and good for society in pursuit of each of the four genomics arenas, and global warming.  In all analyses a positive direction indicates more optimism; the respondent agrees that research on the technology in question is more likely to do “ more good than harm” for society </w:t>
      </w:r>
      <w:r w:rsidR="0030056C">
        <w:rPr>
          <w:rFonts w:ascii="Calibri" w:eastAsia="SimSun" w:hAnsi="Calibri" w:cs="Calibri"/>
          <w:bCs/>
          <w:lang w:eastAsia="ar-SA"/>
        </w:rPr>
        <w:t>rather than</w:t>
      </w:r>
      <w:r>
        <w:rPr>
          <w:rFonts w:ascii="Calibri" w:eastAsia="SimSun" w:hAnsi="Calibri" w:cs="Calibri"/>
          <w:bCs/>
          <w:lang w:eastAsia="ar-SA"/>
        </w:rPr>
        <w:t xml:space="preserve"> “more harm than good”  to society. </w:t>
      </w:r>
    </w:p>
    <w:p w14:paraId="0BD49E5B" w14:textId="2CA3E9AF" w:rsidR="002673D4" w:rsidRDefault="002673D4" w:rsidP="0030056C">
      <w:pPr>
        <w:ind w:firstLine="720"/>
        <w:rPr>
          <w:rFonts w:ascii="Calibri" w:eastAsia="SimSun" w:hAnsi="Calibri" w:cs="Calibri"/>
          <w:bCs/>
          <w:lang w:eastAsia="ar-SA"/>
        </w:rPr>
      </w:pPr>
      <w:r>
        <w:rPr>
          <w:rFonts w:ascii="Calibri" w:eastAsia="SimSun" w:hAnsi="Calibri" w:cs="Calibri"/>
          <w:bCs/>
          <w:lang w:eastAsia="ar-SA"/>
        </w:rPr>
        <w:t xml:space="preserve"> We operationalize levels of knowledge as the number of questions relating to DNA that respondents answered correctly; the total possible was 3 (see </w:t>
      </w:r>
      <w:r w:rsidR="0030056C">
        <w:rPr>
          <w:rFonts w:ascii="Calibri" w:eastAsia="SimSun" w:hAnsi="Calibri" w:cs="Calibri"/>
          <w:bCs/>
          <w:lang w:eastAsia="ar-SA"/>
        </w:rPr>
        <w:t xml:space="preserve">table 1 and </w:t>
      </w:r>
      <w:r>
        <w:rPr>
          <w:rFonts w:ascii="Calibri" w:eastAsia="SimSun" w:hAnsi="Calibri" w:cs="Calibri"/>
          <w:bCs/>
          <w:lang w:eastAsia="ar-SA"/>
        </w:rPr>
        <w:t xml:space="preserve">note </w:t>
      </w:r>
      <w:r w:rsidR="0030056C">
        <w:rPr>
          <w:rFonts w:ascii="Calibri" w:eastAsia="SimSun" w:hAnsi="Calibri" w:cs="Calibri"/>
          <w:bCs/>
          <w:lang w:eastAsia="ar-SA"/>
        </w:rPr>
        <w:t>9</w:t>
      </w:r>
      <w:r>
        <w:rPr>
          <w:rFonts w:ascii="Calibri" w:eastAsia="SimSun" w:hAnsi="Calibri" w:cs="Calibri"/>
          <w:bCs/>
          <w:lang w:eastAsia="ar-SA"/>
        </w:rPr>
        <w:t xml:space="preserve">).  We included Knowledge as a categorical variable, so as to capture the possibility that the effect of scientific literacy could be non-linear (e.g., that the change in optimism increases more dramatically when getting one question right rather than zero, as compared with getting three questions right rather than two). We also include control variables that consistently appear in the research literature on attitudes toward policy issues (such as Citizen, South, Income, Age, </w:t>
      </w:r>
      <w:r w:rsidR="0030056C">
        <w:rPr>
          <w:rFonts w:ascii="Calibri" w:eastAsia="SimSun" w:hAnsi="Calibri" w:cs="Calibri"/>
          <w:bCs/>
          <w:lang w:eastAsia="ar-SA"/>
        </w:rPr>
        <w:t xml:space="preserve">Gender, </w:t>
      </w:r>
      <w:r>
        <w:rPr>
          <w:rFonts w:ascii="Calibri" w:eastAsia="SimSun" w:hAnsi="Calibri" w:cs="Calibri"/>
          <w:bCs/>
          <w:lang w:eastAsia="ar-SA"/>
        </w:rPr>
        <w:t>and so on).</w:t>
      </w:r>
      <w:r w:rsidR="008B62F4" w:rsidRPr="008B62F4">
        <w:t xml:space="preserve"> </w:t>
      </w:r>
    </w:p>
    <w:p w14:paraId="76CBCAD8" w14:textId="77777777" w:rsidR="002673D4" w:rsidRDefault="002673D4" w:rsidP="002673D4">
      <w:pPr>
        <w:rPr>
          <w:rFonts w:ascii="Calibri" w:eastAsia="SimSun" w:hAnsi="Calibri" w:cs="Calibri"/>
          <w:bCs/>
          <w:lang w:eastAsia="ar-SA"/>
        </w:rPr>
      </w:pPr>
    </w:p>
    <w:p w14:paraId="46A14E71" w14:textId="66704FED" w:rsidR="00AB6BB1" w:rsidRDefault="00AB6BB1" w:rsidP="00AB6BB1">
      <w:pPr>
        <w:jc w:val="center"/>
        <w:rPr>
          <w:rFonts w:ascii="Calibri" w:eastAsia="SimSun" w:hAnsi="Calibri" w:cs="Calibri"/>
          <w:bCs/>
          <w:lang w:eastAsia="ar-SA"/>
        </w:rPr>
      </w:pPr>
      <w:r>
        <w:rPr>
          <w:rFonts w:ascii="Calibri" w:eastAsia="SimSun" w:hAnsi="Calibri" w:cs="Calibri"/>
          <w:bCs/>
          <w:lang w:eastAsia="ar-SA"/>
        </w:rPr>
        <w:t>--Figures 2-6 here--</w:t>
      </w:r>
    </w:p>
    <w:p w14:paraId="56B472C6" w14:textId="77777777" w:rsidR="002673D4" w:rsidRDefault="002673D4" w:rsidP="002673D4">
      <w:pPr>
        <w:rPr>
          <w:rFonts w:ascii="Calibri" w:eastAsia="SimSun" w:hAnsi="Calibri" w:cs="Calibri"/>
          <w:b/>
          <w:color w:val="000000"/>
          <w:lang w:eastAsia="ar-SA"/>
        </w:rPr>
      </w:pPr>
    </w:p>
    <w:p w14:paraId="5FBF4333" w14:textId="73963C25" w:rsidR="002673D4" w:rsidRDefault="002673D4" w:rsidP="00DE242F">
      <w:pPr>
        <w:ind w:firstLine="720"/>
        <w:rPr>
          <w:rFonts w:ascii="Calibri" w:eastAsia="SimSun" w:hAnsi="Calibri" w:cs="Calibri"/>
          <w:color w:val="000000"/>
          <w:lang w:eastAsia="ar-SA"/>
        </w:rPr>
      </w:pPr>
      <w:r>
        <w:rPr>
          <w:rFonts w:ascii="Calibri" w:eastAsia="SimSun" w:hAnsi="Calibri" w:cs="Calibri"/>
          <w:color w:val="000000"/>
          <w:lang w:eastAsia="ar-SA"/>
        </w:rPr>
        <w:t xml:space="preserve">The figures reveal strong and consistent support for </w:t>
      </w:r>
      <w:r w:rsidR="00845FF6" w:rsidRPr="00845FF6">
        <w:rPr>
          <w:rFonts w:ascii="Calibri" w:eastAsia="SimSun" w:hAnsi="Calibri" w:cs="Calibri"/>
          <w:color w:val="000000"/>
          <w:lang w:eastAsia="ar-SA"/>
        </w:rPr>
        <w:t xml:space="preserve">hypothesis </w:t>
      </w:r>
      <w:r w:rsidRPr="00845FF6">
        <w:rPr>
          <w:rFonts w:ascii="Calibri" w:eastAsia="SimSun" w:hAnsi="Calibri" w:cs="Calibri"/>
          <w:color w:val="000000"/>
          <w:lang w:eastAsia="ar-SA"/>
        </w:rPr>
        <w:t>1</w:t>
      </w:r>
      <w:r w:rsidR="0030056C" w:rsidRPr="00845FF6">
        <w:rPr>
          <w:rFonts w:ascii="Calibri" w:eastAsia="SimSun" w:hAnsi="Calibri" w:cs="Calibri"/>
          <w:color w:val="000000"/>
          <w:lang w:eastAsia="ar-SA"/>
        </w:rPr>
        <w:t>A</w:t>
      </w:r>
      <w:r w:rsidRPr="00845FF6">
        <w:rPr>
          <w:rFonts w:ascii="Calibri" w:eastAsia="SimSun" w:hAnsi="Calibri" w:cs="Calibri"/>
          <w:color w:val="000000"/>
          <w:lang w:eastAsia="ar-SA"/>
        </w:rPr>
        <w:t>,</w:t>
      </w:r>
      <w:r w:rsidRPr="00284341">
        <w:rPr>
          <w:rFonts w:ascii="Calibri" w:eastAsia="SimSun" w:hAnsi="Calibri" w:cs="Calibri"/>
          <w:i/>
          <w:iCs/>
          <w:color w:val="000000"/>
          <w:lang w:eastAsia="ar-SA"/>
        </w:rPr>
        <w:t xml:space="preserve"> </w:t>
      </w:r>
      <w:r w:rsidR="001D01F4" w:rsidRPr="00284341">
        <w:rPr>
          <w:rFonts w:ascii="Calibri" w:eastAsia="SimSun" w:hAnsi="Calibri" w:cs="Calibri"/>
          <w:i/>
          <w:iCs/>
          <w:color w:val="000000"/>
          <w:lang w:eastAsia="ar-SA"/>
        </w:rPr>
        <w:t>the Public</w:t>
      </w:r>
      <w:r w:rsidR="001D01F4">
        <w:rPr>
          <w:rFonts w:ascii="Calibri" w:eastAsia="SimSun" w:hAnsi="Calibri" w:cs="Calibri"/>
          <w:i/>
          <w:iCs/>
          <w:color w:val="000000"/>
          <w:lang w:eastAsia="ar-SA"/>
        </w:rPr>
        <w:t xml:space="preserve">’s </w:t>
      </w:r>
      <w:r w:rsidR="001D01F4" w:rsidRPr="00284341">
        <w:rPr>
          <w:rFonts w:ascii="Calibri" w:eastAsia="SimSun" w:hAnsi="Calibri" w:cs="Calibri"/>
          <w:i/>
          <w:iCs/>
          <w:color w:val="000000"/>
          <w:lang w:eastAsia="ar-SA"/>
        </w:rPr>
        <w:t xml:space="preserve"> </w:t>
      </w:r>
      <w:r w:rsidRPr="00284341">
        <w:rPr>
          <w:rFonts w:ascii="Calibri" w:eastAsia="SimSun" w:hAnsi="Calibri" w:cs="Calibri"/>
          <w:i/>
          <w:iCs/>
          <w:color w:val="000000"/>
          <w:lang w:eastAsia="ar-SA"/>
        </w:rPr>
        <w:t>Scientific Literacy.</w:t>
      </w:r>
      <w:r>
        <w:rPr>
          <w:rFonts w:ascii="Calibri" w:eastAsia="SimSun" w:hAnsi="Calibri" w:cs="Calibri"/>
          <w:color w:val="000000"/>
          <w:lang w:eastAsia="ar-SA"/>
        </w:rPr>
        <w:t xml:space="preserve">  Across all five policy arenas, increased knowledge about genetics is associated with increased optimism, with substantively and statistically significant differences between a person who answers all three knowledge questions correctly and a person who answers none correctly. We see some (though not as conclusive) evidence </w:t>
      </w:r>
      <w:r w:rsidRPr="00845FF6">
        <w:rPr>
          <w:rFonts w:ascii="Calibri" w:eastAsia="SimSun" w:hAnsi="Calibri" w:cs="Calibri"/>
          <w:color w:val="000000"/>
          <w:lang w:eastAsia="ar-SA"/>
        </w:rPr>
        <w:t xml:space="preserve">for </w:t>
      </w:r>
      <w:r w:rsidR="00845FF6" w:rsidRPr="00845FF6">
        <w:rPr>
          <w:rFonts w:ascii="Calibri" w:eastAsia="SimSun" w:hAnsi="Calibri" w:cs="Calibri"/>
          <w:color w:val="000000"/>
          <w:lang w:eastAsia="ar-SA"/>
        </w:rPr>
        <w:t xml:space="preserve">hypothesis </w:t>
      </w:r>
      <w:r w:rsidRPr="00845FF6">
        <w:rPr>
          <w:rFonts w:ascii="Calibri" w:eastAsia="SimSun" w:hAnsi="Calibri" w:cs="Calibri"/>
          <w:color w:val="000000"/>
          <w:lang w:eastAsia="ar-SA"/>
        </w:rPr>
        <w:t>2,</w:t>
      </w:r>
      <w:r w:rsidRPr="00284341">
        <w:rPr>
          <w:rFonts w:ascii="Calibri" w:eastAsia="SimSun" w:hAnsi="Calibri" w:cs="Calibri"/>
          <w:i/>
          <w:iCs/>
          <w:color w:val="000000"/>
          <w:lang w:eastAsia="ar-SA"/>
        </w:rPr>
        <w:t xml:space="preserve"> </w:t>
      </w:r>
      <w:r w:rsidR="001D01F4" w:rsidRPr="00284341">
        <w:rPr>
          <w:rFonts w:ascii="Calibri" w:eastAsia="SimSun" w:hAnsi="Calibri" w:cs="Calibri"/>
          <w:i/>
          <w:iCs/>
          <w:color w:val="000000"/>
          <w:lang w:eastAsia="ar-SA"/>
        </w:rPr>
        <w:t>the Public</w:t>
      </w:r>
      <w:r w:rsidR="001D01F4">
        <w:rPr>
          <w:rFonts w:ascii="Calibri" w:eastAsia="SimSun" w:hAnsi="Calibri" w:cs="Calibri"/>
          <w:i/>
          <w:iCs/>
          <w:color w:val="000000"/>
          <w:lang w:eastAsia="ar-SA"/>
        </w:rPr>
        <w:t>’s Level of</w:t>
      </w:r>
      <w:r w:rsidR="001D01F4" w:rsidRPr="00284341">
        <w:rPr>
          <w:rFonts w:ascii="Calibri" w:eastAsia="SimSun" w:hAnsi="Calibri" w:cs="Calibri"/>
          <w:i/>
          <w:iCs/>
          <w:color w:val="000000"/>
          <w:lang w:eastAsia="ar-SA"/>
        </w:rPr>
        <w:t xml:space="preserve"> </w:t>
      </w:r>
      <w:r w:rsidRPr="00284341">
        <w:rPr>
          <w:rFonts w:ascii="Calibri" w:eastAsia="SimSun" w:hAnsi="Calibri" w:cs="Calibri"/>
          <w:i/>
          <w:iCs/>
          <w:color w:val="000000"/>
          <w:lang w:eastAsia="ar-SA"/>
        </w:rPr>
        <w:t>Education</w:t>
      </w:r>
      <w:r>
        <w:rPr>
          <w:rFonts w:ascii="Calibri" w:eastAsia="SimSun" w:hAnsi="Calibri" w:cs="Calibri"/>
          <w:color w:val="000000"/>
          <w:lang w:eastAsia="ar-SA"/>
        </w:rPr>
        <w:t>.  In all five policy arenas, respondents with doctorates or other professional degrees have higher levels of optimism than those with a high school degree.  With regard to climate change</w:t>
      </w:r>
      <w:r w:rsidR="00267474">
        <w:rPr>
          <w:rFonts w:ascii="Calibri" w:eastAsia="SimSun" w:hAnsi="Calibri" w:cs="Calibri"/>
          <w:color w:val="000000"/>
          <w:lang w:eastAsia="ar-SA"/>
        </w:rPr>
        <w:t>, research on racially-inflected inherited diseases,</w:t>
      </w:r>
      <w:r>
        <w:rPr>
          <w:rFonts w:ascii="Calibri" w:eastAsia="SimSun" w:hAnsi="Calibri" w:cs="Calibri"/>
          <w:color w:val="000000"/>
          <w:lang w:eastAsia="ar-SA"/>
        </w:rPr>
        <w:t xml:space="preserve"> and medical biobanks, the association between optimism and level of education is </w:t>
      </w:r>
      <w:r w:rsidR="00DE242F">
        <w:rPr>
          <w:rFonts w:ascii="Calibri" w:eastAsia="SimSun" w:hAnsi="Calibri" w:cs="Calibri"/>
          <w:color w:val="000000"/>
          <w:lang w:eastAsia="ar-SA"/>
        </w:rPr>
        <w:t xml:space="preserve"> </w:t>
      </w:r>
      <w:r w:rsidR="00267474">
        <w:rPr>
          <w:rFonts w:ascii="Calibri" w:eastAsia="SimSun" w:hAnsi="Calibri" w:cs="Calibri"/>
          <w:color w:val="000000"/>
          <w:lang w:eastAsia="ar-SA"/>
        </w:rPr>
        <w:t>very close to linear</w:t>
      </w:r>
      <w:r>
        <w:rPr>
          <w:rFonts w:ascii="Calibri" w:eastAsia="SimSun" w:hAnsi="Calibri" w:cs="Calibri"/>
          <w:color w:val="000000"/>
          <w:lang w:eastAsia="ar-SA"/>
        </w:rPr>
        <w:t xml:space="preserve">.  Similarly, in </w:t>
      </w:r>
      <w:r w:rsidR="00DE242F">
        <w:rPr>
          <w:rFonts w:ascii="Calibri" w:eastAsia="SimSun" w:hAnsi="Calibri" w:cs="Calibri"/>
          <w:color w:val="000000"/>
          <w:lang w:eastAsia="ar-SA"/>
        </w:rPr>
        <w:t>general, although not in every one of the nine regression analyses</w:t>
      </w:r>
      <w:r>
        <w:rPr>
          <w:rFonts w:ascii="Calibri" w:eastAsia="SimSun" w:hAnsi="Calibri" w:cs="Calibri"/>
          <w:color w:val="000000"/>
          <w:lang w:eastAsia="ar-SA"/>
        </w:rPr>
        <w:t>, respondents with access to the internet were more likely to see more good than harm to society in these scientific endeavors.</w:t>
      </w:r>
    </w:p>
    <w:p w14:paraId="4781F1FD" w14:textId="688571EF" w:rsidR="002673D4" w:rsidRDefault="002673D4" w:rsidP="00D23C06">
      <w:pPr>
        <w:ind w:firstLine="720"/>
        <w:rPr>
          <w:rFonts w:ascii="Calibri" w:eastAsia="SimSun" w:hAnsi="Calibri" w:cs="Calibri"/>
          <w:color w:val="000000"/>
          <w:lang w:eastAsia="ar-SA"/>
        </w:rPr>
      </w:pPr>
      <w:r>
        <w:rPr>
          <w:rFonts w:ascii="Calibri" w:eastAsia="SimSun" w:hAnsi="Calibri" w:cs="Calibri"/>
          <w:color w:val="000000"/>
          <w:lang w:eastAsia="ar-SA"/>
        </w:rPr>
        <w:t xml:space="preserve">We also see evidence for </w:t>
      </w:r>
      <w:r w:rsidR="00845FF6" w:rsidRPr="00845FF6">
        <w:rPr>
          <w:rFonts w:ascii="Calibri" w:eastAsia="SimSun" w:hAnsi="Calibri" w:cs="Calibri"/>
          <w:color w:val="000000"/>
          <w:lang w:eastAsia="ar-SA"/>
        </w:rPr>
        <w:t xml:space="preserve">hypothesis </w:t>
      </w:r>
      <w:r w:rsidR="001D01F4" w:rsidRPr="00845FF6">
        <w:rPr>
          <w:rFonts w:ascii="Calibri" w:eastAsia="SimSun" w:hAnsi="Calibri" w:cs="Calibri"/>
          <w:color w:val="000000"/>
          <w:lang w:eastAsia="ar-SA"/>
        </w:rPr>
        <w:t>3A</w:t>
      </w:r>
      <w:r w:rsidRPr="00845FF6">
        <w:rPr>
          <w:rFonts w:ascii="Calibri" w:eastAsia="SimSun" w:hAnsi="Calibri" w:cs="Calibri"/>
          <w:color w:val="000000"/>
          <w:lang w:eastAsia="ar-SA"/>
        </w:rPr>
        <w:t>,</w:t>
      </w:r>
      <w:r w:rsidRPr="00B46022">
        <w:rPr>
          <w:rFonts w:ascii="Calibri" w:eastAsia="SimSun" w:hAnsi="Calibri" w:cs="Calibri"/>
          <w:i/>
          <w:iCs/>
          <w:color w:val="000000"/>
          <w:lang w:eastAsia="ar-SA"/>
        </w:rPr>
        <w:t xml:space="preserve"> </w:t>
      </w:r>
      <w:r w:rsidR="001D01F4" w:rsidRPr="00B46022">
        <w:rPr>
          <w:rFonts w:ascii="Calibri" w:eastAsia="SimSun" w:hAnsi="Calibri" w:cs="Calibri"/>
          <w:i/>
          <w:iCs/>
          <w:color w:val="000000"/>
          <w:lang w:eastAsia="ar-SA"/>
        </w:rPr>
        <w:t>the Public</w:t>
      </w:r>
      <w:r w:rsidR="001D01F4">
        <w:rPr>
          <w:rFonts w:ascii="Calibri" w:eastAsia="SimSun" w:hAnsi="Calibri" w:cs="Calibri"/>
          <w:i/>
          <w:iCs/>
          <w:color w:val="000000"/>
          <w:lang w:eastAsia="ar-SA"/>
        </w:rPr>
        <w:t>’s</w:t>
      </w:r>
      <w:r w:rsidR="001D01F4" w:rsidRPr="00B46022">
        <w:rPr>
          <w:rFonts w:ascii="Calibri" w:eastAsia="SimSun" w:hAnsi="Calibri" w:cs="Calibri"/>
          <w:i/>
          <w:iCs/>
          <w:color w:val="000000"/>
          <w:lang w:eastAsia="ar-SA"/>
        </w:rPr>
        <w:t xml:space="preserve"> </w:t>
      </w:r>
      <w:r w:rsidRPr="00B46022">
        <w:rPr>
          <w:rFonts w:ascii="Calibri" w:eastAsia="SimSun" w:hAnsi="Calibri" w:cs="Calibri"/>
          <w:i/>
          <w:iCs/>
          <w:color w:val="000000"/>
          <w:lang w:eastAsia="ar-SA"/>
        </w:rPr>
        <w:t>Value Predispositions</w:t>
      </w:r>
      <w:r w:rsidR="001D01F4">
        <w:rPr>
          <w:rFonts w:ascii="Calibri" w:eastAsia="SimSun" w:hAnsi="Calibri" w:cs="Calibri"/>
          <w:i/>
          <w:iCs/>
          <w:color w:val="000000"/>
          <w:lang w:eastAsia="ar-SA"/>
        </w:rPr>
        <w:t>.</w:t>
      </w:r>
      <w:r>
        <w:rPr>
          <w:rFonts w:ascii="Calibri" w:eastAsia="SimSun" w:hAnsi="Calibri" w:cs="Calibri"/>
          <w:color w:val="000000"/>
          <w:lang w:eastAsia="ar-SA"/>
        </w:rPr>
        <w:t xml:space="preserve">  Respondents who identify as either liberal or Democratic are more likely than moderates and conservatives, or than Independents and Republicans respectively, to support tests for inherited diseases, research into genetic diseases that may be racially inflected, DNA collection for medical or scientific use, and efforts to mitigate climate change. </w:t>
      </w:r>
      <w:r w:rsidR="00D56EC2">
        <w:rPr>
          <w:rFonts w:ascii="Calibri" w:eastAsia="SimSun" w:hAnsi="Calibri" w:cs="Calibri"/>
          <w:color w:val="000000"/>
          <w:lang w:eastAsia="ar-SA"/>
        </w:rPr>
        <w:t>Respondents</w:t>
      </w:r>
      <w:r>
        <w:rPr>
          <w:rFonts w:ascii="Calibri" w:eastAsia="SimSun" w:hAnsi="Calibri" w:cs="Calibri"/>
          <w:color w:val="000000"/>
          <w:lang w:eastAsia="ar-SA"/>
        </w:rPr>
        <w:t xml:space="preserve"> do not, however, differ </w:t>
      </w:r>
      <w:r w:rsidR="00D56EC2">
        <w:rPr>
          <w:rFonts w:ascii="Calibri" w:eastAsia="SimSun" w:hAnsi="Calibri" w:cs="Calibri"/>
          <w:color w:val="000000"/>
          <w:lang w:eastAsia="ar-SA"/>
        </w:rPr>
        <w:t xml:space="preserve">by ideology or partisanship </w:t>
      </w:r>
      <w:r>
        <w:rPr>
          <w:rFonts w:ascii="Calibri" w:eastAsia="SimSun" w:hAnsi="Calibri" w:cs="Calibri"/>
          <w:color w:val="000000"/>
          <w:lang w:eastAsia="ar-SA"/>
        </w:rPr>
        <w:t xml:space="preserve">in support for forensic biobanks.  Those who report attending religious services at least weekly are significantly </w:t>
      </w:r>
      <w:r w:rsidRPr="00463E09">
        <w:rPr>
          <w:rFonts w:ascii="Calibri" w:eastAsia="SimSun" w:hAnsi="Calibri" w:cs="Calibri"/>
          <w:i/>
          <w:iCs/>
          <w:color w:val="000000"/>
          <w:lang w:eastAsia="ar-SA"/>
        </w:rPr>
        <w:t>less</w:t>
      </w:r>
      <w:r>
        <w:rPr>
          <w:rFonts w:ascii="Calibri" w:eastAsia="SimSun" w:hAnsi="Calibri" w:cs="Calibri"/>
          <w:color w:val="000000"/>
          <w:lang w:eastAsia="ar-SA"/>
        </w:rPr>
        <w:t xml:space="preserve"> likely to see more good than harm for society</w:t>
      </w:r>
      <w:r w:rsidRPr="009F2A98">
        <w:rPr>
          <w:rFonts w:ascii="Calibri" w:eastAsia="SimSun" w:hAnsi="Calibri" w:cs="Calibri"/>
          <w:color w:val="000000"/>
          <w:lang w:eastAsia="ar-SA"/>
        </w:rPr>
        <w:t xml:space="preserve"> </w:t>
      </w:r>
      <w:r>
        <w:rPr>
          <w:rFonts w:ascii="Calibri" w:eastAsia="SimSun" w:hAnsi="Calibri" w:cs="Calibri"/>
          <w:color w:val="000000"/>
          <w:lang w:eastAsia="ar-SA"/>
        </w:rPr>
        <w:t xml:space="preserve">in </w:t>
      </w:r>
      <w:r w:rsidR="00D56EC2">
        <w:rPr>
          <w:rFonts w:ascii="Calibri" w:eastAsia="SimSun" w:hAnsi="Calibri" w:cs="Calibri"/>
          <w:color w:val="000000"/>
          <w:lang w:eastAsia="ar-SA"/>
        </w:rPr>
        <w:t>several policy areas, compared with</w:t>
      </w:r>
      <w:r w:rsidR="001D01F4">
        <w:rPr>
          <w:rFonts w:ascii="Calibri" w:eastAsia="SimSun" w:hAnsi="Calibri" w:cs="Calibri"/>
          <w:color w:val="000000"/>
          <w:lang w:eastAsia="ar-SA"/>
        </w:rPr>
        <w:t xml:space="preserve"> those who attend </w:t>
      </w:r>
      <w:r w:rsidR="00D56EC2">
        <w:rPr>
          <w:rFonts w:ascii="Calibri" w:eastAsia="SimSun" w:hAnsi="Calibri" w:cs="Calibri"/>
          <w:color w:val="000000"/>
          <w:lang w:eastAsia="ar-SA"/>
        </w:rPr>
        <w:t xml:space="preserve">fewer or no </w:t>
      </w:r>
      <w:r w:rsidR="001D01F4">
        <w:rPr>
          <w:rFonts w:ascii="Calibri" w:eastAsia="SimSun" w:hAnsi="Calibri" w:cs="Calibri"/>
          <w:color w:val="000000"/>
          <w:lang w:eastAsia="ar-SA"/>
        </w:rPr>
        <w:t>religious services</w:t>
      </w:r>
      <w:r>
        <w:rPr>
          <w:rFonts w:ascii="Calibri" w:eastAsia="SimSun" w:hAnsi="Calibri" w:cs="Calibri"/>
          <w:color w:val="000000"/>
          <w:lang w:eastAsia="ar-SA"/>
        </w:rPr>
        <w:t xml:space="preserve">.  </w:t>
      </w:r>
      <w:r w:rsidR="00D56EC2">
        <w:rPr>
          <w:rFonts w:ascii="Calibri" w:eastAsia="SimSun" w:hAnsi="Calibri" w:cs="Calibri"/>
          <w:color w:val="000000"/>
          <w:lang w:eastAsia="ar-SA"/>
        </w:rPr>
        <w:t>Except with regard to global warming, Baptists</w:t>
      </w:r>
      <w:r>
        <w:rPr>
          <w:rFonts w:ascii="Calibri" w:eastAsia="SimSun" w:hAnsi="Calibri" w:cs="Calibri"/>
          <w:color w:val="000000"/>
          <w:lang w:eastAsia="ar-SA"/>
        </w:rPr>
        <w:t xml:space="preserve"> evince consistently, though slightly, </w:t>
      </w:r>
      <w:r w:rsidR="00D56EC2">
        <w:rPr>
          <w:rFonts w:ascii="Calibri" w:eastAsia="SimSun" w:hAnsi="Calibri" w:cs="Calibri"/>
          <w:color w:val="000000"/>
          <w:lang w:eastAsia="ar-SA"/>
        </w:rPr>
        <w:t>more</w:t>
      </w:r>
      <w:r>
        <w:rPr>
          <w:rFonts w:ascii="Calibri" w:eastAsia="SimSun" w:hAnsi="Calibri" w:cs="Calibri"/>
          <w:color w:val="000000"/>
          <w:lang w:eastAsia="ar-SA"/>
        </w:rPr>
        <w:t xml:space="preserve"> technology optimism than the non-religious; </w:t>
      </w:r>
      <w:r w:rsidR="00D56EC2">
        <w:rPr>
          <w:rFonts w:ascii="Calibri" w:eastAsia="SimSun" w:hAnsi="Calibri" w:cs="Calibri"/>
          <w:color w:val="000000"/>
          <w:lang w:eastAsia="ar-SA"/>
        </w:rPr>
        <w:t>Catholics and Other</w:t>
      </w:r>
      <w:r>
        <w:rPr>
          <w:rFonts w:ascii="Calibri" w:eastAsia="SimSun" w:hAnsi="Calibri" w:cs="Calibri"/>
          <w:color w:val="000000"/>
          <w:lang w:eastAsia="ar-SA"/>
        </w:rPr>
        <w:t xml:space="preserve"> Protestants</w:t>
      </w:r>
      <w:r w:rsidR="00D56EC2">
        <w:rPr>
          <w:rFonts w:ascii="Calibri" w:eastAsia="SimSun" w:hAnsi="Calibri" w:cs="Calibri"/>
          <w:color w:val="000000"/>
          <w:lang w:eastAsia="ar-SA"/>
        </w:rPr>
        <w:t xml:space="preserve"> show no consistently </w:t>
      </w:r>
      <w:r w:rsidR="00D56EC2">
        <w:rPr>
          <w:rFonts w:ascii="Calibri" w:eastAsia="SimSun" w:hAnsi="Calibri" w:cs="Calibri"/>
          <w:color w:val="000000"/>
          <w:lang w:eastAsia="ar-SA"/>
        </w:rPr>
        <w:lastRenderedPageBreak/>
        <w:t xml:space="preserve">distinctive pattern.  Finally, although this point cannot be taken as a causal argument, people who report that a given endeavor conflicts with their religious or moral </w:t>
      </w:r>
      <w:r w:rsidR="00D23C06">
        <w:rPr>
          <w:rFonts w:ascii="Calibri" w:eastAsia="SimSun" w:hAnsi="Calibri" w:cs="Calibri"/>
          <w:color w:val="000000"/>
          <w:lang w:eastAsia="ar-SA"/>
        </w:rPr>
        <w:t>beliefs</w:t>
      </w:r>
      <w:r w:rsidR="00D56EC2">
        <w:rPr>
          <w:rFonts w:ascii="Calibri" w:eastAsia="SimSun" w:hAnsi="Calibri" w:cs="Calibri"/>
          <w:color w:val="000000"/>
          <w:lang w:eastAsia="ar-SA"/>
        </w:rPr>
        <w:t xml:space="preserve"> are much more likely to see more harm than good </w:t>
      </w:r>
      <w:r w:rsidR="00D23C06">
        <w:rPr>
          <w:rFonts w:ascii="Calibri" w:eastAsia="SimSun" w:hAnsi="Calibri" w:cs="Calibri"/>
          <w:color w:val="000000"/>
          <w:lang w:eastAsia="ar-SA"/>
        </w:rPr>
        <w:t>in it</w:t>
      </w:r>
      <w:r w:rsidR="00D56EC2">
        <w:rPr>
          <w:rFonts w:ascii="Calibri" w:eastAsia="SimSun" w:hAnsi="Calibri" w:cs="Calibri"/>
          <w:color w:val="000000"/>
          <w:lang w:eastAsia="ar-SA"/>
        </w:rPr>
        <w:t xml:space="preserve"> than </w:t>
      </w:r>
      <w:r w:rsidR="00D23C06">
        <w:rPr>
          <w:rFonts w:ascii="Calibri" w:eastAsia="SimSun" w:hAnsi="Calibri" w:cs="Calibri"/>
          <w:color w:val="000000"/>
          <w:lang w:eastAsia="ar-SA"/>
        </w:rPr>
        <w:t xml:space="preserve">do </w:t>
      </w:r>
      <w:r w:rsidR="00D56EC2">
        <w:rPr>
          <w:rFonts w:ascii="Calibri" w:eastAsia="SimSun" w:hAnsi="Calibri" w:cs="Calibri"/>
          <w:color w:val="000000"/>
          <w:lang w:eastAsia="ar-SA"/>
        </w:rPr>
        <w:t xml:space="preserve">those </w:t>
      </w:r>
      <w:r w:rsidR="00D23C06">
        <w:rPr>
          <w:rFonts w:ascii="Calibri" w:eastAsia="SimSun" w:hAnsi="Calibri" w:cs="Calibri"/>
          <w:color w:val="000000"/>
          <w:lang w:eastAsia="ar-SA"/>
        </w:rPr>
        <w:t xml:space="preserve">whose </w:t>
      </w:r>
      <w:r w:rsidR="00D56EC2">
        <w:rPr>
          <w:rFonts w:ascii="Calibri" w:eastAsia="SimSun" w:hAnsi="Calibri" w:cs="Calibri"/>
          <w:color w:val="000000"/>
          <w:lang w:eastAsia="ar-SA"/>
        </w:rPr>
        <w:t>religious or moral views support the endeavor or are irrelevant to it</w:t>
      </w:r>
      <w:r>
        <w:rPr>
          <w:rFonts w:ascii="Calibri" w:eastAsia="SimSun" w:hAnsi="Calibri" w:cs="Calibri"/>
          <w:color w:val="000000"/>
          <w:lang w:eastAsia="ar-SA"/>
        </w:rPr>
        <w:t xml:space="preserve">. </w:t>
      </w:r>
      <w:r w:rsidR="00D56EC2">
        <w:rPr>
          <w:rStyle w:val="FootnoteReference"/>
          <w:rFonts w:ascii="Calibri" w:eastAsia="SimSun" w:hAnsi="Calibri" w:cs="Calibri"/>
          <w:color w:val="000000"/>
          <w:lang w:eastAsia="ar-SA"/>
        </w:rPr>
        <w:footnoteReference w:id="11"/>
      </w:r>
    </w:p>
    <w:p w14:paraId="5F2D576B" w14:textId="638228E3" w:rsidR="002673D4" w:rsidRDefault="002673D4" w:rsidP="00852649">
      <w:pPr>
        <w:ind w:firstLine="720"/>
        <w:rPr>
          <w:rFonts w:ascii="Calibri" w:eastAsia="SimSun" w:hAnsi="Calibri" w:cs="Calibri"/>
          <w:color w:val="000000"/>
          <w:lang w:eastAsia="ar-SA"/>
        </w:rPr>
      </w:pPr>
      <w:r>
        <w:rPr>
          <w:rFonts w:ascii="Calibri" w:eastAsia="SimSun" w:hAnsi="Calibri" w:cs="Calibri"/>
          <w:color w:val="000000"/>
          <w:lang w:eastAsia="ar-SA"/>
        </w:rPr>
        <w:t xml:space="preserve">Although this point is not central to the current paper, we note important variations by race and ethnicity of GKAP respondents.  African Americans are more technologically pessimistic than whites on all five scientific endeavors.  Hispanics are more pessimistic than whites on two of the five, and more optimistic on two others. Asians are less optimistic than whites with regard only to legal biobanks.  This set of patterns also warrants further investigation – in particular, by examining </w:t>
      </w:r>
      <w:r w:rsidR="00701C0B">
        <w:rPr>
          <w:rFonts w:ascii="Calibri" w:eastAsia="SimSun" w:hAnsi="Calibri" w:cs="Calibri"/>
          <w:color w:val="000000"/>
          <w:lang w:eastAsia="ar-SA"/>
        </w:rPr>
        <w:t xml:space="preserve">racial and ethnic </w:t>
      </w:r>
      <w:r>
        <w:rPr>
          <w:rFonts w:ascii="Calibri" w:eastAsia="SimSun" w:hAnsi="Calibri" w:cs="Calibri"/>
          <w:color w:val="000000"/>
          <w:lang w:eastAsia="ar-SA"/>
        </w:rPr>
        <w:t xml:space="preserve">patterns in the </w:t>
      </w:r>
      <w:r w:rsidR="00701C0B">
        <w:rPr>
          <w:rFonts w:ascii="Calibri" w:eastAsia="SimSun" w:hAnsi="Calibri" w:cs="Calibri"/>
          <w:color w:val="000000"/>
          <w:lang w:eastAsia="ar-SA"/>
        </w:rPr>
        <w:t>levels of</w:t>
      </w:r>
      <w:r>
        <w:rPr>
          <w:rFonts w:ascii="Calibri" w:eastAsia="SimSun" w:hAnsi="Calibri" w:cs="Calibri"/>
          <w:color w:val="000000"/>
          <w:lang w:eastAsia="ar-SA"/>
        </w:rPr>
        <w:t xml:space="preserve"> trust in scientists, government officials, and private companies to act in the public interest on these five arenas.</w:t>
      </w:r>
      <w:r>
        <w:rPr>
          <w:rStyle w:val="FootnoteReference"/>
          <w:rFonts w:ascii="Calibri" w:eastAsia="SimSun" w:hAnsi="Calibri" w:cs="Calibri"/>
          <w:color w:val="000000"/>
          <w:lang w:eastAsia="ar-SA"/>
        </w:rPr>
        <w:footnoteReference w:id="12"/>
      </w:r>
      <w:r>
        <w:rPr>
          <w:rFonts w:ascii="Calibri" w:eastAsia="SimSun" w:hAnsi="Calibri" w:cs="Calibri"/>
          <w:color w:val="000000"/>
          <w:lang w:eastAsia="ar-SA"/>
        </w:rPr>
        <w:t xml:space="preserve"> </w:t>
      </w:r>
      <w:r w:rsidR="00701C0B">
        <w:rPr>
          <w:rFonts w:ascii="Calibri" w:eastAsia="SimSun" w:hAnsi="Calibri" w:cs="Calibri"/>
          <w:color w:val="000000"/>
          <w:lang w:eastAsia="ar-SA"/>
        </w:rPr>
        <w:t xml:space="preserve"> Among the control variables, citizens consistently show more technology pessimism than do noncitizens; this result warrants </w:t>
      </w:r>
      <w:r w:rsidR="00852649">
        <w:rPr>
          <w:rFonts w:ascii="Calibri" w:eastAsia="SimSun" w:hAnsi="Calibri" w:cs="Calibri"/>
          <w:color w:val="000000"/>
          <w:lang w:eastAsia="ar-SA"/>
        </w:rPr>
        <w:t>further analysis</w:t>
      </w:r>
      <w:r w:rsidR="00701C0B">
        <w:rPr>
          <w:rFonts w:ascii="Calibri" w:eastAsia="SimSun" w:hAnsi="Calibri" w:cs="Calibri"/>
          <w:color w:val="000000"/>
          <w:lang w:eastAsia="ar-SA"/>
        </w:rPr>
        <w:t xml:space="preserve"> but at present we have no explanation.</w:t>
      </w:r>
    </w:p>
    <w:p w14:paraId="697F7BE9" w14:textId="1B74A42C" w:rsidR="002673D4" w:rsidRDefault="002673D4" w:rsidP="00701C0B">
      <w:pPr>
        <w:ind w:firstLine="720"/>
        <w:rPr>
          <w:rFonts w:ascii="Calibri" w:eastAsia="SimSun" w:hAnsi="Calibri" w:cs="Calibri"/>
          <w:color w:val="000000"/>
          <w:lang w:eastAsia="ar-SA"/>
        </w:rPr>
      </w:pPr>
      <w:r>
        <w:rPr>
          <w:rFonts w:ascii="Calibri" w:eastAsia="SimSun" w:hAnsi="Calibri" w:cs="Calibri"/>
          <w:color w:val="000000"/>
          <w:lang w:eastAsia="ar-SA"/>
        </w:rPr>
        <w:t>Looking across the five parallel analyses suggests a</w:t>
      </w:r>
      <w:r w:rsidR="00AB6BB1">
        <w:rPr>
          <w:rFonts w:ascii="Calibri" w:eastAsia="SimSun" w:hAnsi="Calibri" w:cs="Calibri"/>
          <w:color w:val="000000"/>
          <w:lang w:eastAsia="ar-SA"/>
        </w:rPr>
        <w:t>n</w:t>
      </w:r>
      <w:r>
        <w:rPr>
          <w:rFonts w:ascii="Calibri" w:eastAsia="SimSun" w:hAnsi="Calibri" w:cs="Calibri"/>
          <w:color w:val="000000"/>
          <w:lang w:eastAsia="ar-SA"/>
        </w:rPr>
        <w:t xml:space="preserve"> </w:t>
      </w:r>
      <w:r w:rsidR="0025003C">
        <w:rPr>
          <w:rFonts w:ascii="Calibri" w:eastAsia="SimSun" w:hAnsi="Calibri" w:cs="Calibri"/>
          <w:color w:val="000000"/>
          <w:lang w:eastAsia="ar-SA"/>
        </w:rPr>
        <w:t>important</w:t>
      </w:r>
      <w:r>
        <w:rPr>
          <w:rFonts w:ascii="Calibri" w:eastAsia="SimSun" w:hAnsi="Calibri" w:cs="Calibri"/>
          <w:color w:val="000000"/>
          <w:lang w:eastAsia="ar-SA"/>
        </w:rPr>
        <w:t xml:space="preserve"> modification to the</w:t>
      </w:r>
      <w:r w:rsidR="0025003C">
        <w:rPr>
          <w:rFonts w:ascii="Calibri" w:eastAsia="SimSun" w:hAnsi="Calibri" w:cs="Calibri"/>
          <w:color w:val="000000"/>
          <w:lang w:eastAsia="ar-SA"/>
        </w:rPr>
        <w:t xml:space="preserve"> </w:t>
      </w:r>
      <w:r>
        <w:rPr>
          <w:rFonts w:ascii="Calibri" w:eastAsia="SimSun" w:hAnsi="Calibri" w:cs="Calibri"/>
          <w:color w:val="000000"/>
          <w:lang w:eastAsia="ar-SA"/>
        </w:rPr>
        <w:t>public</w:t>
      </w:r>
      <w:r w:rsidR="0025003C">
        <w:rPr>
          <w:rFonts w:ascii="Calibri" w:eastAsia="SimSun" w:hAnsi="Calibri" w:cs="Calibri"/>
          <w:color w:val="000000"/>
          <w:lang w:eastAsia="ar-SA"/>
        </w:rPr>
        <w:t xml:space="preserve"> opinion</w:t>
      </w:r>
      <w:r w:rsidR="00916FE8" w:rsidRPr="00916FE8">
        <w:rPr>
          <w:rFonts w:ascii="Calibri" w:eastAsia="SimSun" w:hAnsi="Calibri" w:cs="Calibri"/>
          <w:color w:val="000000"/>
          <w:lang w:eastAsia="ar-SA"/>
        </w:rPr>
        <w:t xml:space="preserve"> </w:t>
      </w:r>
      <w:r w:rsidR="00916FE8">
        <w:rPr>
          <w:rFonts w:ascii="Calibri" w:eastAsia="SimSun" w:hAnsi="Calibri" w:cs="Calibri"/>
          <w:color w:val="000000"/>
          <w:lang w:eastAsia="ar-SA"/>
        </w:rPr>
        <w:t>hypotheses: t</w:t>
      </w:r>
      <w:r>
        <w:rPr>
          <w:rFonts w:ascii="Calibri" w:eastAsia="SimSun" w:hAnsi="Calibri" w:cs="Calibri"/>
          <w:color w:val="000000"/>
          <w:lang w:eastAsia="ar-SA"/>
        </w:rPr>
        <w:t>he nature of the scientific endeavor is substantively important in determining levels of  and correlates with technology optimism or pessimism. Forensic biobanks stand out among the four genomics arenas for their</w:t>
      </w:r>
      <w:r w:rsidR="00701C0B">
        <w:rPr>
          <w:rFonts w:ascii="Calibri" w:eastAsia="SimSun" w:hAnsi="Calibri" w:cs="Calibri"/>
          <w:color w:val="000000"/>
          <w:lang w:eastAsia="ar-SA"/>
        </w:rPr>
        <w:t xml:space="preserve"> distinct pattern, especially </w:t>
      </w:r>
      <w:r>
        <w:rPr>
          <w:rFonts w:ascii="Calibri" w:eastAsia="SimSun" w:hAnsi="Calibri" w:cs="Calibri"/>
          <w:color w:val="000000"/>
          <w:lang w:eastAsia="ar-SA"/>
        </w:rPr>
        <w:t xml:space="preserve">in </w:t>
      </w:r>
      <w:r w:rsidR="00701C0B">
        <w:rPr>
          <w:rFonts w:ascii="Calibri" w:eastAsia="SimSun" w:hAnsi="Calibri" w:cs="Calibri"/>
          <w:color w:val="000000"/>
          <w:lang w:eastAsia="ar-SA"/>
        </w:rPr>
        <w:t>race-specific top</w:t>
      </w:r>
      <w:r>
        <w:rPr>
          <w:rFonts w:ascii="Calibri" w:eastAsia="SimSun" w:hAnsi="Calibri" w:cs="Calibri"/>
          <w:color w:val="000000"/>
          <w:lang w:eastAsia="ar-SA"/>
        </w:rPr>
        <w:t>line responses</w:t>
      </w:r>
      <w:r w:rsidR="00701C0B">
        <w:rPr>
          <w:rFonts w:ascii="Calibri" w:eastAsia="SimSun" w:hAnsi="Calibri" w:cs="Calibri"/>
          <w:color w:val="000000"/>
          <w:lang w:eastAsia="ar-SA"/>
        </w:rPr>
        <w:t>, whereas global warming shows a much stronger association with partisanship and ideology than do any of the genomics items</w:t>
      </w:r>
      <w:r>
        <w:rPr>
          <w:rFonts w:ascii="Calibri" w:eastAsia="SimSun" w:hAnsi="Calibri" w:cs="Calibri"/>
          <w:color w:val="000000"/>
          <w:lang w:eastAsia="ar-SA"/>
        </w:rPr>
        <w:t>. That suggests that the underlying p</w:t>
      </w:r>
      <w:r w:rsidR="00916FE8">
        <w:rPr>
          <w:rFonts w:ascii="Calibri" w:eastAsia="SimSun" w:hAnsi="Calibri" w:cs="Calibri"/>
          <w:color w:val="000000"/>
          <w:lang w:eastAsia="ar-SA"/>
        </w:rPr>
        <w:t>olitical valance of an issue</w:t>
      </w:r>
      <w:r>
        <w:rPr>
          <w:rFonts w:ascii="Calibri" w:eastAsia="SimSun" w:hAnsi="Calibri" w:cs="Calibri"/>
          <w:color w:val="000000"/>
          <w:lang w:eastAsia="ar-SA"/>
        </w:rPr>
        <w:t xml:space="preserve"> affects the extent to which and the direction in which individual characteristics and values are meaningfully predictive.</w:t>
      </w:r>
      <w:r w:rsidR="00916FE8">
        <w:rPr>
          <w:rFonts w:ascii="Calibri" w:eastAsia="SimSun" w:hAnsi="Calibri" w:cs="Calibri"/>
          <w:color w:val="000000"/>
          <w:lang w:eastAsia="ar-SA"/>
        </w:rPr>
        <w:t xml:space="preserve"> We return to this point in the conclusion.</w:t>
      </w:r>
    </w:p>
    <w:p w14:paraId="39F6E953" w14:textId="4732FDD7" w:rsidR="00C4785C" w:rsidRDefault="00C4785C" w:rsidP="00B52C42">
      <w:pPr>
        <w:ind w:firstLine="720"/>
        <w:rPr>
          <w:rFonts w:ascii="Calibri" w:eastAsia="SimSun" w:hAnsi="Calibri" w:cs="Calibri"/>
          <w:color w:val="000000"/>
          <w:lang w:eastAsia="ar-SA"/>
        </w:rPr>
      </w:pPr>
      <w:r>
        <w:rPr>
          <w:rFonts w:ascii="Calibri" w:eastAsia="SimSun" w:hAnsi="Calibri" w:cs="Calibri"/>
          <w:color w:val="000000"/>
          <w:lang w:eastAsia="ar-SA"/>
        </w:rPr>
        <w:t xml:space="preserve">Overall, we have confirmed two well established models in the literature on technology optimism and pessimism. That is reassuring about the models, </w:t>
      </w:r>
      <w:r w:rsidR="00B52C42">
        <w:rPr>
          <w:rFonts w:ascii="Calibri" w:eastAsia="SimSun" w:hAnsi="Calibri" w:cs="Calibri"/>
          <w:color w:val="000000"/>
          <w:lang w:eastAsia="ar-SA"/>
        </w:rPr>
        <w:t>the</w:t>
      </w:r>
      <w:r>
        <w:rPr>
          <w:rFonts w:ascii="Calibri" w:eastAsia="SimSun" w:hAnsi="Calibri" w:cs="Calibri"/>
          <w:color w:val="000000"/>
          <w:lang w:eastAsia="ar-SA"/>
        </w:rPr>
        <w:t xml:space="preserve"> survey, and the American public, but it is not a major intellectual breakthrough. The real payoff from the GKAP analysis will occur when we compare its results to a parallel analysis of genomics experts’ view</w:t>
      </w:r>
      <w:r w:rsidR="00B52C42">
        <w:rPr>
          <w:rFonts w:ascii="Calibri" w:eastAsia="SimSun" w:hAnsi="Calibri" w:cs="Calibri"/>
          <w:color w:val="000000"/>
          <w:lang w:eastAsia="ar-SA"/>
        </w:rPr>
        <w:t>s</w:t>
      </w:r>
      <w:r>
        <w:rPr>
          <w:rFonts w:ascii="Calibri" w:eastAsia="SimSun" w:hAnsi="Calibri" w:cs="Calibri"/>
          <w:color w:val="000000"/>
          <w:lang w:eastAsia="ar-SA"/>
        </w:rPr>
        <w:t xml:space="preserve">– the topic to which we now turn. </w:t>
      </w:r>
    </w:p>
    <w:p w14:paraId="5597B1C1" w14:textId="77777777" w:rsidR="002673D4" w:rsidRDefault="002673D4" w:rsidP="00D05B5B">
      <w:pPr>
        <w:rPr>
          <w:b/>
          <w:bCs/>
        </w:rPr>
      </w:pPr>
    </w:p>
    <w:p w14:paraId="4F08AD02" w14:textId="267CA5C7" w:rsidR="004F2AB0" w:rsidRDefault="005D0876" w:rsidP="005D0876">
      <w:pPr>
        <w:rPr>
          <w:b/>
          <w:bCs/>
        </w:rPr>
      </w:pPr>
      <w:r>
        <w:rPr>
          <w:b/>
          <w:bCs/>
        </w:rPr>
        <w:t>Academic Discipline</w:t>
      </w:r>
      <w:r w:rsidRPr="005D0876">
        <w:rPr>
          <w:b/>
          <w:bCs/>
        </w:rPr>
        <w:t xml:space="preserve">, Values, and </w:t>
      </w:r>
      <w:r>
        <w:rPr>
          <w:b/>
          <w:bCs/>
        </w:rPr>
        <w:t xml:space="preserve">Experts’ </w:t>
      </w:r>
      <w:r w:rsidR="0054391D">
        <w:rPr>
          <w:b/>
          <w:bCs/>
        </w:rPr>
        <w:t>Technol</w:t>
      </w:r>
      <w:r w:rsidR="004F2AB0">
        <w:rPr>
          <w:b/>
          <w:bCs/>
        </w:rPr>
        <w:t>ogy Optimism or Pessimism</w:t>
      </w:r>
      <w:r w:rsidRPr="005D0876">
        <w:rPr>
          <w:b/>
          <w:bCs/>
        </w:rPr>
        <w:t xml:space="preserve"> about Genomics</w:t>
      </w:r>
      <w:r>
        <w:rPr>
          <w:b/>
          <w:bCs/>
        </w:rPr>
        <w:t xml:space="preserve"> </w:t>
      </w:r>
    </w:p>
    <w:p w14:paraId="69DB9319" w14:textId="77777777" w:rsidR="005D0876" w:rsidRDefault="000D2C03" w:rsidP="005D0876">
      <w:r>
        <w:t>Two</w:t>
      </w:r>
      <w:r w:rsidR="00AA2E9B">
        <w:t xml:space="preserve"> sets of evidence provide the relevant information on experts’ </w:t>
      </w:r>
      <w:r w:rsidR="005D0876">
        <w:t xml:space="preserve">level of enthusiasm about </w:t>
      </w:r>
      <w:r w:rsidR="0054391D">
        <w:t>genomic science</w:t>
      </w:r>
      <w:r w:rsidR="00AA2E9B">
        <w:t xml:space="preserve">.  </w:t>
      </w:r>
    </w:p>
    <w:p w14:paraId="5232732A" w14:textId="77777777" w:rsidR="005D0876" w:rsidRDefault="005D0876" w:rsidP="005D0876"/>
    <w:p w14:paraId="18821EAA" w14:textId="68837874" w:rsidR="0063416A" w:rsidRDefault="005D0876" w:rsidP="00950C88">
      <w:pPr>
        <w:rPr>
          <w:rFonts w:ascii="Calibri" w:eastAsia="SimSun" w:hAnsi="Calibri" w:cs="Calibri"/>
          <w:bCs/>
          <w:color w:val="000000"/>
          <w:lang w:eastAsia="ar-SA"/>
        </w:rPr>
      </w:pPr>
      <w:r w:rsidRPr="0035095F">
        <w:rPr>
          <w:i/>
          <w:iCs/>
        </w:rPr>
        <w:t>Elite Interviews</w:t>
      </w:r>
      <w:r>
        <w:rPr>
          <w:i/>
          <w:iCs/>
        </w:rPr>
        <w:t xml:space="preserve">: </w:t>
      </w:r>
      <w:r>
        <w:t>During the past two years, we have conducted forty-</w:t>
      </w:r>
      <w:r w:rsidR="0063416A">
        <w:t>nine</w:t>
      </w:r>
      <w:r>
        <w:t xml:space="preserve"> interviews with genetics and genomics researchers, medical personnel, government officials both elective and appointive, legal scholars, social scientists from various disciplines, and representatives of advocacy groups. (We plan to do roughly fifty more.) The interviews were open-ended and loosely structured, generally starting with a brief introduction to this project and the simple query, “So, tell me the three most important things we need to know about the relationship between genomics and politics or policy.”  Given the knowledge, passion, and generosity of our interview subjects, that tended to be enough of a cue to keep them talking for an hour or so.  Their views are sufficiently varied, and the topic sufficiently broad, that we have not yet seen much overlap among interview subjects’ responses. </w:t>
      </w:r>
      <w:r w:rsidR="0063416A">
        <w:t xml:space="preserve"> We offered all respondents confidentiality; although some </w:t>
      </w:r>
      <w:r w:rsidR="00950C88">
        <w:t>put</w:t>
      </w:r>
      <w:r w:rsidR="0063416A">
        <w:t xml:space="preserve"> their comments on the record, all responses are anonymous in this paper.  </w:t>
      </w:r>
      <w:r>
        <w:t xml:space="preserve">These interviews have done a great deal to shape our analysis, but the transcripts </w:t>
      </w:r>
      <w:r w:rsidR="0063416A">
        <w:t>are</w:t>
      </w:r>
      <w:r>
        <w:t xml:space="preserve"> not yet systematically</w:t>
      </w:r>
      <w:r w:rsidRPr="00AD3158">
        <w:t xml:space="preserve"> </w:t>
      </w:r>
      <w:r>
        <w:t xml:space="preserve">coded.  </w:t>
      </w:r>
      <w:r w:rsidR="0063416A">
        <w:t>W</w:t>
      </w:r>
      <w:r>
        <w:t xml:space="preserve">e offer at this point some illustrative </w:t>
      </w:r>
      <w:r>
        <w:rPr>
          <w:rFonts w:ascii="Calibri" w:eastAsia="SimSun" w:hAnsi="Calibri" w:cs="Calibri"/>
          <w:bCs/>
          <w:color w:val="000000"/>
          <w:lang w:eastAsia="ar-SA"/>
        </w:rPr>
        <w:t>pairs of observations</w:t>
      </w:r>
      <w:r w:rsidR="0063416A">
        <w:rPr>
          <w:rFonts w:ascii="Calibri" w:eastAsia="SimSun" w:hAnsi="Calibri" w:cs="Calibri"/>
          <w:bCs/>
          <w:color w:val="000000"/>
          <w:lang w:eastAsia="ar-SA"/>
        </w:rPr>
        <w:t xml:space="preserve"> reflecting technology optimism and pessimism on particular aspects of genomics</w:t>
      </w:r>
      <w:r>
        <w:rPr>
          <w:rFonts w:ascii="Calibri" w:eastAsia="SimSun" w:hAnsi="Calibri" w:cs="Calibri"/>
          <w:bCs/>
          <w:color w:val="000000"/>
          <w:lang w:eastAsia="ar-SA"/>
        </w:rPr>
        <w:t xml:space="preserve">. </w:t>
      </w:r>
    </w:p>
    <w:p w14:paraId="6320A25A" w14:textId="52DF1E9F" w:rsidR="005D0876" w:rsidRPr="00A745FE" w:rsidRDefault="005D0876" w:rsidP="0063416A">
      <w:pPr>
        <w:ind w:firstLine="360"/>
        <w:rPr>
          <w:rFonts w:ascii="Calibri" w:eastAsia="SimSun" w:hAnsi="Calibri" w:cs="Calibri"/>
          <w:bCs/>
          <w:color w:val="000000"/>
          <w:lang w:eastAsia="ar-SA"/>
        </w:rPr>
      </w:pPr>
      <w:r>
        <w:rPr>
          <w:rFonts w:ascii="Calibri" w:eastAsia="SimSun" w:hAnsi="Calibri" w:cs="Calibri"/>
          <w:bCs/>
          <w:color w:val="000000"/>
          <w:lang w:eastAsia="ar-SA"/>
        </w:rPr>
        <w:t>On genetic ancestry testing:</w:t>
      </w:r>
    </w:p>
    <w:p w14:paraId="29590ACB" w14:textId="67963915" w:rsidR="005D0876" w:rsidRPr="00950C88" w:rsidRDefault="005D0876" w:rsidP="005D0876">
      <w:pPr>
        <w:pStyle w:val="ListParagraph"/>
        <w:numPr>
          <w:ilvl w:val="0"/>
          <w:numId w:val="1"/>
        </w:numPr>
        <w:rPr>
          <w:rFonts w:ascii="Calibri" w:eastAsia="SimSun" w:hAnsi="Calibri" w:cs="Calibri"/>
          <w:bCs/>
          <w:color w:val="000000"/>
          <w:lang w:eastAsia="ar-SA"/>
        </w:rPr>
      </w:pPr>
      <w:r w:rsidRPr="00950C88">
        <w:rPr>
          <w:rFonts w:ascii="Calibri" w:eastAsia="SimSun" w:hAnsi="Calibri" w:cs="Calibri"/>
          <w:bCs/>
          <w:color w:val="000000"/>
          <w:lang w:eastAsia="ar-SA"/>
        </w:rPr>
        <w:t>People have the right to gain access to own genetic information. The government should [only] control companies to ensure that tests are accurate and based on real science, to ensure that companies explain results and give consumer access to genetic counselors (interview #29);</w:t>
      </w:r>
    </w:p>
    <w:p w14:paraId="0CB25635" w14:textId="289C0990" w:rsidR="005D0876" w:rsidRPr="00950C88" w:rsidRDefault="005D0876" w:rsidP="0049163C">
      <w:pPr>
        <w:pStyle w:val="ListParagraph"/>
        <w:numPr>
          <w:ilvl w:val="0"/>
          <w:numId w:val="1"/>
        </w:numPr>
        <w:rPr>
          <w:rFonts w:ascii="Calibri" w:eastAsia="SimSun" w:hAnsi="Calibri" w:cs="Calibri"/>
          <w:bCs/>
          <w:color w:val="000000"/>
          <w:lang w:eastAsia="ar-SA"/>
        </w:rPr>
      </w:pPr>
      <w:r w:rsidRPr="00950C88">
        <w:rPr>
          <w:rFonts w:ascii="Calibri" w:eastAsia="SimSun" w:hAnsi="Calibri" w:cs="Calibri"/>
          <w:bCs/>
          <w:color w:val="000000"/>
          <w:lang w:eastAsia="ar-SA"/>
        </w:rPr>
        <w:t xml:space="preserve">Both scientists and consumers should approach genetic ancestry testing with caution because (i) the tests can have a profound impact on individuals and communities, (ii) the assumptions and limitations of these tests make them less informative than many realize, and (iii)  commercialization has led to misleading practices that reinforce misconceptions. . . . Test-takers may . . . may suffer emotional distress if test results are unexpected or undesired. Test-takers may also change how they report their race or ethnicity on governmental forms. . . .  This could make it more difficult to track the social experiences and effects of race and racism” </w:t>
      </w:r>
      <w:r w:rsidRPr="00950C88">
        <w:rPr>
          <w:rFonts w:ascii="Calibri" w:eastAsia="SimSun" w:hAnsi="Calibri" w:cs="Calibri"/>
          <w:bCs/>
          <w:color w:val="000000"/>
          <w:lang w:eastAsia="ar-SA"/>
        </w:rPr>
        <w:fldChar w:fldCharType="begin"/>
      </w:r>
      <w:r w:rsidRPr="00950C88">
        <w:rPr>
          <w:rFonts w:ascii="Calibri" w:eastAsia="SimSun" w:hAnsi="Calibri" w:cs="Calibri"/>
          <w:bCs/>
          <w:color w:val="000000"/>
          <w:lang w:eastAsia="ar-SA"/>
        </w:rPr>
        <w:instrText xml:space="preserve"> ADDIN EN.CITE &lt;EndNote&gt;&lt;Cite&gt;&lt;Author&gt;Bolnick&lt;/Author&gt;&lt;Year&gt;2007&lt;/Year&gt;&lt;RecNum&gt;5736&lt;/RecNum&gt;&lt;DisplayText&gt;(Bolnick et al. 2007)&lt;/DisplayText&gt;&lt;record&gt;&lt;rec-number&gt;5736&lt;/rec-number&gt;&lt;foreign-keys&gt;&lt;key app="EN" db-id="edwd02rx1wpsfwe2vz0xttw0p0wrfzaxvfzr"&gt;5736&lt;/key&gt;&lt;/foreign-keys&gt;&lt;ref-type name="Journal Article"&gt;17&lt;/ref-type&gt;&lt;contributors&gt;&lt;authors&gt;&lt;author&gt;Bolnick, Deborah&lt;/author&gt;&lt;author&gt;Fullwiley, Duana&lt;/author&gt;&lt;author&gt;Duster, Troy  &lt;/author&gt;&lt;author&gt;Cooper, Richard &lt;/author&gt;&lt;author&gt;Fujimura, Joan&lt;/author&gt;&lt;author&gt;Kahn,  Jonathan&lt;/author&gt;&lt;author&gt;Kaufman, Jay&lt;/author&gt;&lt;author&gt;Marks, Jonathan&lt;/author&gt;&lt;author&gt;Morning, Ann&lt;/author&gt;&lt;author&gt;Nelson, Alondra&lt;/author&gt;&lt;author&gt;Ossorio,  Pilar&lt;/author&gt;&lt;author&gt;Reardon, Jenny&lt;/author&gt;&lt;author&gt;Reverby, Susan&lt;/author&gt;&lt;author&gt;TallBear, Kimberly &lt;/author&gt;&lt;/authors&gt;&lt;/contributors&gt;&lt;titles&gt;&lt;title&gt;The Science and Business of Genetic Ancestry Testing&lt;/title&gt;&lt;secondary-title&gt;Science&lt;/secondary-title&gt;&lt;/titles&gt;&lt;periodical&gt;&lt;full-title&gt;Science&lt;/full-title&gt;&lt;/periodical&gt;&lt;pages&gt;399-400&lt;/pages&gt;&lt;volume&gt;318&lt;/volume&gt;&lt;dates&gt;&lt;year&gt;2007&lt;/year&gt;&lt;pub-dates&gt;&lt;date&gt;October 19&lt;/date&gt;&lt;/pub-dates&gt;&lt;/dates&gt;&lt;urls&gt;&lt;/urls&gt;&lt;/record&gt;&lt;/Cite&gt;&lt;/EndNote&gt;</w:instrText>
      </w:r>
      <w:r w:rsidRPr="00950C88">
        <w:rPr>
          <w:rFonts w:ascii="Calibri" w:eastAsia="SimSun" w:hAnsi="Calibri" w:cs="Calibri"/>
          <w:bCs/>
          <w:color w:val="000000"/>
          <w:lang w:eastAsia="ar-SA"/>
        </w:rPr>
        <w:fldChar w:fldCharType="separate"/>
      </w:r>
      <w:r w:rsidRPr="00950C88">
        <w:rPr>
          <w:rFonts w:ascii="Calibri" w:eastAsia="SimSun" w:hAnsi="Calibri" w:cs="Calibri"/>
          <w:bCs/>
          <w:noProof/>
          <w:color w:val="000000"/>
          <w:lang w:eastAsia="ar-SA"/>
        </w:rPr>
        <w:t>(</w:t>
      </w:r>
      <w:hyperlink w:anchor="_ENREF_6" w:tooltip="Bolnick, 2007 #5736" w:history="1">
        <w:r w:rsidR="0049163C" w:rsidRPr="00950C88">
          <w:rPr>
            <w:rFonts w:ascii="Calibri" w:eastAsia="SimSun" w:hAnsi="Calibri" w:cs="Calibri"/>
            <w:bCs/>
            <w:noProof/>
            <w:color w:val="000000"/>
            <w:lang w:eastAsia="ar-SA"/>
          </w:rPr>
          <w:t>Bolnick et al. 2007</w:t>
        </w:r>
      </w:hyperlink>
      <w:r w:rsidRPr="00950C88">
        <w:rPr>
          <w:rFonts w:ascii="Calibri" w:eastAsia="SimSun" w:hAnsi="Calibri" w:cs="Calibri"/>
          <w:bCs/>
          <w:noProof/>
          <w:color w:val="000000"/>
          <w:lang w:eastAsia="ar-SA"/>
        </w:rPr>
        <w:t>)</w:t>
      </w:r>
      <w:r w:rsidRPr="00950C88">
        <w:rPr>
          <w:rFonts w:ascii="Calibri" w:eastAsia="SimSun" w:hAnsi="Calibri" w:cs="Calibri"/>
          <w:bCs/>
          <w:color w:val="000000"/>
          <w:lang w:eastAsia="ar-SA"/>
        </w:rPr>
        <w:fldChar w:fldCharType="end"/>
      </w:r>
      <w:r w:rsidRPr="00950C88">
        <w:rPr>
          <w:rFonts w:ascii="Calibri" w:eastAsia="SimSun" w:hAnsi="Calibri" w:cs="Calibri"/>
          <w:bCs/>
          <w:color w:val="000000"/>
          <w:lang w:eastAsia="ar-SA"/>
        </w:rPr>
        <w:t>: 399.</w:t>
      </w:r>
    </w:p>
    <w:p w14:paraId="30A1D9E4" w14:textId="77777777" w:rsidR="005D0876" w:rsidRDefault="005D0876" w:rsidP="005D0876">
      <w:pPr>
        <w:rPr>
          <w:rFonts w:ascii="Calibri" w:eastAsia="SimSun" w:hAnsi="Calibri" w:cs="Calibri"/>
          <w:bCs/>
          <w:color w:val="000000"/>
          <w:lang w:eastAsia="ar-SA"/>
        </w:rPr>
      </w:pPr>
      <w:r>
        <w:rPr>
          <w:rFonts w:ascii="Calibri" w:eastAsia="SimSun" w:hAnsi="Calibri" w:cs="Calibri"/>
          <w:bCs/>
          <w:color w:val="000000"/>
          <w:lang w:eastAsia="ar-SA"/>
        </w:rPr>
        <w:t xml:space="preserve">On direct-to-consumer (DTC) genetic medical information: </w:t>
      </w:r>
    </w:p>
    <w:p w14:paraId="0563D19B" w14:textId="77777777" w:rsidR="005D0876" w:rsidRDefault="005D0876" w:rsidP="005D0876">
      <w:pPr>
        <w:pStyle w:val="ListParagraph"/>
        <w:numPr>
          <w:ilvl w:val="0"/>
          <w:numId w:val="4"/>
        </w:numPr>
        <w:rPr>
          <w:rFonts w:ascii="Calibri" w:eastAsia="SimSun" w:hAnsi="Calibri" w:cs="Calibri"/>
          <w:bCs/>
          <w:color w:val="000000"/>
          <w:lang w:eastAsia="ar-SA"/>
        </w:rPr>
      </w:pPr>
      <w:r w:rsidRPr="00B807F8">
        <w:rPr>
          <w:rFonts w:ascii="Calibri" w:eastAsia="SimSun" w:hAnsi="Calibri" w:cs="Calibri"/>
          <w:bCs/>
          <w:color w:val="000000"/>
          <w:lang w:eastAsia="ar-SA"/>
        </w:rPr>
        <w:t>“Should the FDA regulate [DTC genetic tests as medical devices]? We testified, and there are no data that people who do DTC testing suffer any harms. There are a lot of things where people do suffer harm-</w:t>
      </w:r>
      <w:r>
        <w:rPr>
          <w:rFonts w:ascii="Calibri" w:eastAsia="SimSun" w:hAnsi="Calibri" w:cs="Calibri"/>
          <w:bCs/>
          <w:color w:val="000000"/>
          <w:lang w:eastAsia="ar-SA"/>
        </w:rPr>
        <w:t>-</w:t>
      </w:r>
      <w:r w:rsidRPr="00B807F8">
        <w:rPr>
          <w:rFonts w:ascii="Calibri" w:eastAsia="SimSun" w:hAnsi="Calibri" w:cs="Calibri"/>
          <w:bCs/>
          <w:color w:val="000000"/>
          <w:lang w:eastAsia="ar-SA"/>
        </w:rPr>
        <w:t xml:space="preserve"> this shouldn’t be at the top of </w:t>
      </w:r>
      <w:r>
        <w:rPr>
          <w:rFonts w:ascii="Calibri" w:eastAsia="SimSun" w:hAnsi="Calibri" w:cs="Calibri"/>
          <w:bCs/>
          <w:color w:val="000000"/>
          <w:lang w:eastAsia="ar-SA"/>
        </w:rPr>
        <w:t xml:space="preserve">the </w:t>
      </w:r>
      <w:r w:rsidRPr="00B807F8">
        <w:rPr>
          <w:rFonts w:ascii="Calibri" w:eastAsia="SimSun" w:hAnsi="Calibri" w:cs="Calibri"/>
          <w:bCs/>
          <w:color w:val="000000"/>
          <w:lang w:eastAsia="ar-SA"/>
        </w:rPr>
        <w:t>list</w:t>
      </w:r>
      <w:r>
        <w:rPr>
          <w:rFonts w:ascii="Calibri" w:eastAsia="SimSun" w:hAnsi="Calibri" w:cs="Calibri"/>
          <w:bCs/>
          <w:color w:val="000000"/>
          <w:lang w:eastAsia="ar-SA"/>
        </w:rPr>
        <w:t xml:space="preserve"> for regulation.  </w:t>
      </w:r>
      <w:r w:rsidRPr="00B807F8">
        <w:rPr>
          <w:rFonts w:ascii="Calibri" w:eastAsia="SimSun" w:hAnsi="Calibri" w:cs="Calibri"/>
          <w:bCs/>
          <w:color w:val="000000"/>
          <w:lang w:eastAsia="ar-SA"/>
        </w:rPr>
        <w:t>Peo</w:t>
      </w:r>
      <w:r>
        <w:rPr>
          <w:rFonts w:ascii="Calibri" w:eastAsia="SimSun" w:hAnsi="Calibri" w:cs="Calibri"/>
          <w:bCs/>
          <w:color w:val="000000"/>
          <w:lang w:eastAsia="ar-SA"/>
        </w:rPr>
        <w:t>ple aren’t getting much benefit [from DTC tests], and</w:t>
      </w:r>
      <w:r w:rsidRPr="00B807F8">
        <w:rPr>
          <w:rFonts w:ascii="Calibri" w:eastAsia="SimSun" w:hAnsi="Calibri" w:cs="Calibri"/>
          <w:bCs/>
          <w:color w:val="000000"/>
          <w:lang w:eastAsia="ar-SA"/>
        </w:rPr>
        <w:t xml:space="preserve"> waste </w:t>
      </w:r>
      <w:r>
        <w:rPr>
          <w:rFonts w:ascii="Calibri" w:eastAsia="SimSun" w:hAnsi="Calibri" w:cs="Calibri"/>
          <w:bCs/>
          <w:color w:val="000000"/>
          <w:lang w:eastAsia="ar-SA"/>
        </w:rPr>
        <w:t xml:space="preserve">money -- </w:t>
      </w:r>
      <w:r w:rsidRPr="00B807F8">
        <w:rPr>
          <w:rFonts w:ascii="Calibri" w:eastAsia="SimSun" w:hAnsi="Calibri" w:cs="Calibri"/>
          <w:bCs/>
          <w:color w:val="000000"/>
          <w:lang w:eastAsia="ar-SA"/>
        </w:rPr>
        <w:t xml:space="preserve"> but </w:t>
      </w:r>
      <w:r>
        <w:rPr>
          <w:rFonts w:ascii="Calibri" w:eastAsia="SimSun" w:hAnsi="Calibri" w:cs="Calibri"/>
          <w:bCs/>
          <w:color w:val="000000"/>
          <w:lang w:eastAsia="ar-SA"/>
        </w:rPr>
        <w:t xml:space="preserve">it’s </w:t>
      </w:r>
      <w:r w:rsidRPr="00B807F8">
        <w:rPr>
          <w:rFonts w:ascii="Calibri" w:eastAsia="SimSun" w:hAnsi="Calibri" w:cs="Calibri"/>
          <w:bCs/>
          <w:color w:val="000000"/>
          <w:lang w:eastAsia="ar-SA"/>
        </w:rPr>
        <w:t>not like gambling, people do deriv</w:t>
      </w:r>
      <w:r>
        <w:rPr>
          <w:rFonts w:ascii="Calibri" w:eastAsia="SimSun" w:hAnsi="Calibri" w:cs="Calibri"/>
          <w:bCs/>
          <w:color w:val="000000"/>
          <w:lang w:eastAsia="ar-SA"/>
        </w:rPr>
        <w:t>e personal intangible benefits. . . .</w:t>
      </w:r>
    </w:p>
    <w:p w14:paraId="616CC953" w14:textId="77777777" w:rsidR="005D0876" w:rsidRPr="004151EB" w:rsidRDefault="005D0876" w:rsidP="005D0876">
      <w:pPr>
        <w:ind w:left="720" w:firstLine="720"/>
        <w:rPr>
          <w:rFonts w:ascii="Calibri" w:eastAsia="SimSun" w:hAnsi="Calibri" w:cs="Calibri"/>
          <w:bCs/>
          <w:lang w:eastAsia="ar-SA"/>
        </w:rPr>
      </w:pPr>
      <w:r>
        <w:rPr>
          <w:rFonts w:ascii="Calibri" w:eastAsia="SimSun" w:hAnsi="Calibri" w:cs="Calibri"/>
          <w:bCs/>
          <w:color w:val="000000"/>
          <w:lang w:eastAsia="ar-SA"/>
        </w:rPr>
        <w:t>I’m pretty agnostic.  I’m a scientist -- look at the data. The APOE d</w:t>
      </w:r>
      <w:r w:rsidRPr="00B807F8">
        <w:rPr>
          <w:rFonts w:ascii="Calibri" w:eastAsia="SimSun" w:hAnsi="Calibri" w:cs="Calibri"/>
          <w:bCs/>
          <w:color w:val="000000"/>
          <w:lang w:eastAsia="ar-SA"/>
        </w:rPr>
        <w:t>ata</w:t>
      </w:r>
      <w:r>
        <w:rPr>
          <w:rFonts w:ascii="Calibri" w:eastAsia="SimSun" w:hAnsi="Calibri" w:cs="Calibri"/>
          <w:bCs/>
          <w:color w:val="000000"/>
          <w:lang w:eastAsia="ar-SA"/>
        </w:rPr>
        <w:t xml:space="preserve"> </w:t>
      </w:r>
      <w:r w:rsidRPr="00B807F8">
        <w:rPr>
          <w:rFonts w:ascii="Calibri" w:eastAsia="SimSun" w:hAnsi="Calibri" w:cs="Calibri"/>
          <w:bCs/>
          <w:color w:val="000000"/>
          <w:lang w:eastAsia="ar-SA"/>
        </w:rPr>
        <w:t xml:space="preserve">show that people did not become depressed </w:t>
      </w:r>
      <w:r>
        <w:rPr>
          <w:rFonts w:ascii="Calibri" w:eastAsia="SimSun" w:hAnsi="Calibri" w:cs="Calibri"/>
          <w:bCs/>
          <w:color w:val="000000"/>
          <w:lang w:eastAsia="ar-SA"/>
        </w:rPr>
        <w:t>[after receiving information about an increased risk of Alzheimer’s disease].</w:t>
      </w:r>
      <w:r w:rsidRPr="00BC513A">
        <w:rPr>
          <w:rStyle w:val="FootnoteReference"/>
          <w:rFonts w:ascii="Calibri" w:eastAsia="SimSun" w:hAnsi="Calibri" w:cs="Calibri"/>
          <w:bCs/>
          <w:color w:val="000000"/>
          <w:lang w:eastAsia="ar-SA"/>
        </w:rPr>
        <w:t xml:space="preserve"> </w:t>
      </w:r>
      <w:r>
        <w:rPr>
          <w:rStyle w:val="FootnoteReference"/>
          <w:rFonts w:ascii="Calibri" w:eastAsia="SimSun" w:hAnsi="Calibri" w:cs="Calibri"/>
          <w:bCs/>
          <w:color w:val="000000"/>
          <w:lang w:eastAsia="ar-SA"/>
        </w:rPr>
        <w:footnoteReference w:id="13"/>
      </w:r>
      <w:r w:rsidRPr="00B807F8">
        <w:rPr>
          <w:rFonts w:ascii="Calibri" w:eastAsia="SimSun" w:hAnsi="Calibri" w:cs="Calibri"/>
          <w:bCs/>
          <w:color w:val="000000"/>
          <w:lang w:eastAsia="ar-SA"/>
        </w:rPr>
        <w:t xml:space="preserve"> </w:t>
      </w:r>
      <w:r>
        <w:rPr>
          <w:rFonts w:ascii="Calibri" w:eastAsia="SimSun" w:hAnsi="Calibri" w:cs="Calibri"/>
          <w:bCs/>
          <w:color w:val="000000"/>
          <w:lang w:eastAsia="ar-SA"/>
        </w:rPr>
        <w:t xml:space="preserve"> W</w:t>
      </w:r>
      <w:r w:rsidRPr="00B807F8">
        <w:rPr>
          <w:rFonts w:ascii="Calibri" w:eastAsia="SimSun" w:hAnsi="Calibri" w:cs="Calibri"/>
          <w:bCs/>
          <w:color w:val="000000"/>
          <w:lang w:eastAsia="ar-SA"/>
        </w:rPr>
        <w:t xml:space="preserve">e are </w:t>
      </w:r>
      <w:r>
        <w:rPr>
          <w:rFonts w:ascii="Calibri" w:eastAsia="SimSun" w:hAnsi="Calibri" w:cs="Calibri"/>
          <w:bCs/>
          <w:color w:val="000000"/>
          <w:lang w:eastAsia="ar-SA"/>
        </w:rPr>
        <w:t>psycho</w:t>
      </w:r>
      <w:r w:rsidRPr="00B807F8">
        <w:rPr>
          <w:rFonts w:ascii="Calibri" w:eastAsia="SimSun" w:hAnsi="Calibri" w:cs="Calibri"/>
          <w:bCs/>
          <w:color w:val="000000"/>
          <w:lang w:eastAsia="ar-SA"/>
        </w:rPr>
        <w:t>logical animals that</w:t>
      </w:r>
      <w:r>
        <w:rPr>
          <w:rFonts w:ascii="Calibri" w:eastAsia="SimSun" w:hAnsi="Calibri" w:cs="Calibri"/>
          <w:bCs/>
          <w:color w:val="000000"/>
          <w:lang w:eastAsia="ar-SA"/>
        </w:rPr>
        <w:t xml:space="preserve"> know how to protect ourselves. P</w:t>
      </w:r>
      <w:r w:rsidRPr="00B807F8">
        <w:rPr>
          <w:rFonts w:ascii="Calibri" w:eastAsia="SimSun" w:hAnsi="Calibri" w:cs="Calibri"/>
          <w:bCs/>
          <w:color w:val="000000"/>
          <w:lang w:eastAsia="ar-SA"/>
        </w:rPr>
        <w:t>eople already have a lot of info</w:t>
      </w:r>
      <w:r>
        <w:rPr>
          <w:rFonts w:ascii="Calibri" w:eastAsia="SimSun" w:hAnsi="Calibri" w:cs="Calibri"/>
          <w:bCs/>
          <w:color w:val="000000"/>
          <w:lang w:eastAsia="ar-SA"/>
        </w:rPr>
        <w:t xml:space="preserve">rmation regarding family, and make </w:t>
      </w:r>
      <w:r w:rsidRPr="004151EB">
        <w:rPr>
          <w:rFonts w:ascii="Calibri" w:eastAsia="SimSun" w:hAnsi="Calibri" w:cs="Calibri"/>
          <w:bCs/>
          <w:lang w:eastAsia="ar-SA"/>
        </w:rPr>
        <w:t xml:space="preserve">attributions that may be highly inaccurate. So one could argue that genetic information could </w:t>
      </w:r>
      <w:r w:rsidRPr="004151EB">
        <w:rPr>
          <w:rFonts w:ascii="Calibri" w:eastAsia="SimSun" w:hAnsi="Calibri" w:cs="Calibri"/>
          <w:bCs/>
          <w:i/>
          <w:iCs/>
          <w:lang w:eastAsia="ar-SA"/>
        </w:rPr>
        <w:t>relieve</w:t>
      </w:r>
      <w:r w:rsidRPr="004151EB">
        <w:rPr>
          <w:rFonts w:ascii="Calibri" w:eastAsia="SimSun" w:hAnsi="Calibri" w:cs="Calibri"/>
          <w:bCs/>
          <w:lang w:eastAsia="ar-SA"/>
        </w:rPr>
        <w:t xml:space="preserve"> people. . . . </w:t>
      </w:r>
    </w:p>
    <w:p w14:paraId="7CB3592A" w14:textId="1A14F234" w:rsidR="005D0876" w:rsidRPr="00AB6BB1" w:rsidRDefault="005D0876" w:rsidP="00950C88">
      <w:pPr>
        <w:ind w:left="720" w:firstLine="720"/>
        <w:rPr>
          <w:rFonts w:ascii="Calibri" w:eastAsia="SimSun" w:hAnsi="Calibri" w:cs="Calibri"/>
          <w:bCs/>
          <w:lang w:eastAsia="ar-SA"/>
        </w:rPr>
      </w:pPr>
      <w:r w:rsidRPr="00182C65">
        <w:rPr>
          <w:rFonts w:ascii="Calibri" w:eastAsia="SimSun" w:hAnsi="Calibri" w:cs="Calibri"/>
          <w:bCs/>
          <w:lang w:eastAsia="ar-SA"/>
        </w:rPr>
        <w:lastRenderedPageBreak/>
        <w:t xml:space="preserve">The real challenge for science to is to ensure that the public has a sharp and keen </w:t>
      </w:r>
      <w:r w:rsidRPr="00AB6BB1">
        <w:rPr>
          <w:rFonts w:ascii="Calibri" w:eastAsia="SimSun" w:hAnsi="Calibri" w:cs="Calibri"/>
          <w:bCs/>
          <w:lang w:eastAsia="ar-SA"/>
        </w:rPr>
        <w:t xml:space="preserve">understanding [of the role of genetics in behavior or disease.] </w:t>
      </w:r>
      <w:r w:rsidRPr="00AB6BB1">
        <w:rPr>
          <w:rFonts w:ascii="Calibri" w:eastAsia="SimSun" w:hAnsi="Calibri" w:cs="Calibri"/>
          <w:bCs/>
          <w:i/>
          <w:iCs/>
          <w:lang w:eastAsia="ar-SA"/>
        </w:rPr>
        <w:t>They do</w:t>
      </w:r>
      <w:r w:rsidRPr="00AB6BB1">
        <w:rPr>
          <w:rFonts w:ascii="Calibri" w:eastAsia="SimSun" w:hAnsi="Calibri" w:cs="Calibri"/>
          <w:bCs/>
          <w:lang w:eastAsia="ar-SA"/>
        </w:rPr>
        <w:t>, the public gets it regarding the complexity of gene/environment [interaction] (Interview #35).</w:t>
      </w:r>
    </w:p>
    <w:p w14:paraId="0375C6E6" w14:textId="521D0734" w:rsidR="005D0876" w:rsidRPr="00AB6BB1" w:rsidRDefault="005D0876" w:rsidP="005D0876">
      <w:pPr>
        <w:pStyle w:val="ListParagraph"/>
        <w:numPr>
          <w:ilvl w:val="0"/>
          <w:numId w:val="4"/>
        </w:numPr>
        <w:rPr>
          <w:rFonts w:ascii="Calibri" w:eastAsia="SimSun" w:hAnsi="Calibri" w:cs="Calibri"/>
          <w:bCs/>
          <w:color w:val="FF0000"/>
          <w:lang w:eastAsia="ar-SA"/>
        </w:rPr>
      </w:pPr>
      <w:r w:rsidRPr="00AB6BB1">
        <w:rPr>
          <w:rFonts w:ascii="Calibri" w:eastAsia="SimSun" w:hAnsi="Calibri" w:cs="Calibri"/>
          <w:bCs/>
          <w:lang w:eastAsia="ar-SA"/>
        </w:rPr>
        <w:t xml:space="preserve">[Genomic sequencing] is an unbelievably cool scientific tool. . . .  [But the idea that] “knowing your own genome is empowering” is just silly, [comes from] a political motivation to get money, is wildly oversold, will come back to bite us later. The return of [all] results runs headlong into the way that the health care system is governed.  Some tests do harm; returning everything will increase costs [as people demand new tests]. How can we do this responsibly in a context where medical professionals </w:t>
      </w:r>
      <w:r w:rsidRPr="00AB6BB1">
        <w:rPr>
          <w:rFonts w:ascii="Calibri" w:eastAsia="SimSun" w:hAnsi="Calibri" w:cs="Calibri"/>
          <w:bCs/>
          <w:i/>
          <w:iCs/>
          <w:lang w:eastAsia="ar-SA"/>
        </w:rPr>
        <w:t>should</w:t>
      </w:r>
      <w:r w:rsidRPr="00AB6BB1">
        <w:rPr>
          <w:rFonts w:ascii="Calibri" w:eastAsia="SimSun" w:hAnsi="Calibri" w:cs="Calibri"/>
          <w:bCs/>
          <w:lang w:eastAsia="ar-SA"/>
        </w:rPr>
        <w:t xml:space="preserve"> exercise stewardship? . . . [A focus on DTC testing] distracts attention from what makes a big difference [in health outcomes] – eat right, exercise, regardless of genetics (Interview #40).</w:t>
      </w:r>
    </w:p>
    <w:p w14:paraId="585C17C1" w14:textId="77777777" w:rsidR="005D0876" w:rsidRDefault="005D0876" w:rsidP="005D0876">
      <w:pPr>
        <w:rPr>
          <w:rFonts w:ascii="Calibri" w:eastAsia="SimSun" w:hAnsi="Calibri" w:cs="Calibri"/>
          <w:bCs/>
          <w:color w:val="000000"/>
          <w:lang w:eastAsia="ar-SA"/>
        </w:rPr>
      </w:pPr>
      <w:r>
        <w:rPr>
          <w:rFonts w:ascii="Calibri" w:eastAsia="SimSun" w:hAnsi="Calibri" w:cs="Calibri"/>
          <w:bCs/>
          <w:color w:val="000000"/>
          <w:lang w:eastAsia="ar-SA"/>
        </w:rPr>
        <w:t xml:space="preserve">On biobanks for use in the criminal justice system: </w:t>
      </w:r>
    </w:p>
    <w:p w14:paraId="36EA1404" w14:textId="22D2F683" w:rsidR="005D0876" w:rsidRPr="001A6112" w:rsidRDefault="005D0876" w:rsidP="0049163C">
      <w:pPr>
        <w:pStyle w:val="ListParagraph"/>
        <w:numPr>
          <w:ilvl w:val="0"/>
          <w:numId w:val="2"/>
        </w:numPr>
        <w:rPr>
          <w:rFonts w:ascii="Calibri" w:eastAsia="SimSun" w:hAnsi="Calibri" w:cs="Calibri"/>
          <w:b/>
          <w:color w:val="000000"/>
          <w:lang w:eastAsia="ar-SA"/>
        </w:rPr>
      </w:pPr>
      <w:r w:rsidRPr="00D900A9">
        <w:rPr>
          <w:rFonts w:ascii="Calibri" w:eastAsia="SimSun" w:hAnsi="Calibri" w:cs="Calibri"/>
          <w:bCs/>
          <w:color w:val="000000"/>
          <w:lang w:eastAsia="ar-SA"/>
        </w:rPr>
        <w:t xml:space="preserve">“The DNA database is neither as large or as current as it could be. . . .  The increased ability to solve cold cases is a compelling argument to expand Idaho’s database. . . .DNA evidence is the gold standard of forensic science.  It has the ability to free the innocent, and to blindly identify the perpetrator from a database of human profiles. However, DNA evidence can also be misused, misunderstood, or under-utilized” </w:t>
      </w:r>
      <w:r>
        <w:rPr>
          <w:rFonts w:ascii="Calibri" w:eastAsia="SimSun" w:hAnsi="Calibri" w:cs="Calibri"/>
          <w:bCs/>
          <w:color w:val="000000"/>
          <w:lang w:eastAsia="ar-SA"/>
        </w:rPr>
        <w:fldChar w:fldCharType="begin"/>
      </w:r>
      <w:r>
        <w:rPr>
          <w:rFonts w:ascii="Calibri" w:eastAsia="SimSun" w:hAnsi="Calibri" w:cs="Calibri"/>
          <w:bCs/>
          <w:color w:val="000000"/>
          <w:lang w:eastAsia="ar-SA"/>
        </w:rPr>
        <w:instrText xml:space="preserve"> ADDIN EN.CITE &lt;EndNote&gt;&lt;Cite&gt;&lt;Author&gt;Visser&lt;/Author&gt;&lt;Year&gt;2012&lt;/Year&gt;&lt;RecNum&gt;5737&lt;/RecNum&gt;&lt;DisplayText&gt;(Visser and Hampikian 2012)&lt;/DisplayText&gt;&lt;record&gt;&lt;rec-number&gt;5737&lt;/rec-number&gt;&lt;foreign-keys&gt;&lt;key app="EN" db-id="edwd02rx1wpsfwe2vz0xttw0p0wrfzaxvfzr"&gt;5737&lt;/key&gt;&lt;/foreign-keys&gt;&lt;ref-type name="Journal Article"&gt;17&lt;/ref-type&gt;&lt;contributors&gt;&lt;authors&gt;&lt;author&gt;Visser, Rick&lt;/author&gt;&lt;author&gt;Hampikian, Greg&lt;/author&gt;&lt;/authors&gt;&lt;/contributors&gt;&lt;titles&gt;&lt;title&gt;When DNA Won&amp;apos;t Work&lt;/title&gt;&lt;secondary-title&gt;Idaho Law Review&lt;/secondary-title&gt;&lt;/titles&gt;&lt;periodical&gt;&lt;full-title&gt;Idaho Law Review&lt;/full-title&gt;&lt;/periodical&gt;&lt;pages&gt;39-67&lt;/pages&gt;&lt;volume&gt;49&lt;/volume&gt;&lt;dates&gt;&lt;year&gt;2012&lt;/year&gt;&lt;/dates&gt;&lt;urls&gt;&lt;/urls&gt;&lt;/record&gt;&lt;/Cite&gt;&lt;/EndNote&gt;</w:instrText>
      </w:r>
      <w:r>
        <w:rPr>
          <w:rFonts w:ascii="Calibri" w:eastAsia="SimSun" w:hAnsi="Calibri" w:cs="Calibri"/>
          <w:bCs/>
          <w:color w:val="000000"/>
          <w:lang w:eastAsia="ar-SA"/>
        </w:rPr>
        <w:fldChar w:fldCharType="separate"/>
      </w:r>
      <w:r>
        <w:rPr>
          <w:rFonts w:ascii="Calibri" w:eastAsia="SimSun" w:hAnsi="Calibri" w:cs="Calibri"/>
          <w:bCs/>
          <w:noProof/>
          <w:color w:val="000000"/>
          <w:lang w:eastAsia="ar-SA"/>
        </w:rPr>
        <w:t>(</w:t>
      </w:r>
      <w:hyperlink w:anchor="_ENREF_55" w:tooltip="Visser, 2012 #5737" w:history="1">
        <w:r w:rsidR="0049163C">
          <w:rPr>
            <w:rFonts w:ascii="Calibri" w:eastAsia="SimSun" w:hAnsi="Calibri" w:cs="Calibri"/>
            <w:bCs/>
            <w:noProof/>
            <w:color w:val="000000"/>
            <w:lang w:eastAsia="ar-SA"/>
          </w:rPr>
          <w:t>Visser and Hampikian 2012</w:t>
        </w:r>
      </w:hyperlink>
      <w:r>
        <w:rPr>
          <w:rFonts w:ascii="Calibri" w:eastAsia="SimSun" w:hAnsi="Calibri" w:cs="Calibri"/>
          <w:bCs/>
          <w:noProof/>
          <w:color w:val="000000"/>
          <w:lang w:eastAsia="ar-SA"/>
        </w:rPr>
        <w:t>)</w:t>
      </w:r>
      <w:r>
        <w:rPr>
          <w:rFonts w:ascii="Calibri" w:eastAsia="SimSun" w:hAnsi="Calibri" w:cs="Calibri"/>
          <w:bCs/>
          <w:color w:val="000000"/>
          <w:lang w:eastAsia="ar-SA"/>
        </w:rPr>
        <w:fldChar w:fldCharType="end"/>
      </w:r>
      <w:r>
        <w:rPr>
          <w:rFonts w:ascii="Calibri" w:eastAsia="SimSun" w:hAnsi="Calibri" w:cs="Calibri"/>
          <w:bCs/>
          <w:color w:val="000000"/>
          <w:lang w:eastAsia="ar-SA"/>
        </w:rPr>
        <w:t>:</w:t>
      </w:r>
      <w:r w:rsidRPr="00D900A9">
        <w:rPr>
          <w:rFonts w:ascii="Calibri" w:eastAsia="SimSun" w:hAnsi="Calibri" w:cs="Calibri"/>
          <w:bCs/>
          <w:color w:val="000000"/>
          <w:lang w:eastAsia="ar-SA"/>
        </w:rPr>
        <w:t xml:space="preserve"> </w:t>
      </w:r>
      <w:r>
        <w:rPr>
          <w:rFonts w:ascii="Calibri" w:eastAsia="SimSun" w:hAnsi="Calibri" w:cs="Calibri"/>
          <w:bCs/>
          <w:color w:val="000000"/>
          <w:lang w:eastAsia="ar-SA"/>
        </w:rPr>
        <w:t>47,  49</w:t>
      </w:r>
      <w:r w:rsidRPr="00D900A9">
        <w:rPr>
          <w:rFonts w:ascii="Calibri" w:eastAsia="SimSun" w:hAnsi="Calibri" w:cs="Calibri"/>
          <w:bCs/>
          <w:color w:val="000000"/>
          <w:lang w:eastAsia="ar-SA"/>
        </w:rPr>
        <w:t xml:space="preserve">, </w:t>
      </w:r>
      <w:r>
        <w:rPr>
          <w:rFonts w:ascii="Calibri" w:eastAsia="SimSun" w:hAnsi="Calibri" w:cs="Calibri"/>
          <w:bCs/>
          <w:color w:val="000000"/>
          <w:lang w:eastAsia="ar-SA"/>
        </w:rPr>
        <w:t>62-63</w:t>
      </w:r>
      <w:r w:rsidRPr="00D900A9">
        <w:rPr>
          <w:rFonts w:ascii="Calibri" w:eastAsia="SimSun" w:hAnsi="Calibri" w:cs="Calibri"/>
          <w:bCs/>
          <w:color w:val="000000"/>
          <w:lang w:eastAsia="ar-SA"/>
        </w:rPr>
        <w:t>)</w:t>
      </w:r>
    </w:p>
    <w:p w14:paraId="45E8A8F5" w14:textId="77777777" w:rsidR="005D0876" w:rsidRDefault="005D0876" w:rsidP="005D0876">
      <w:pPr>
        <w:pStyle w:val="ListParagraph"/>
        <w:numPr>
          <w:ilvl w:val="0"/>
          <w:numId w:val="2"/>
        </w:numPr>
        <w:rPr>
          <w:rFonts w:ascii="Calibri" w:eastAsia="SimSun" w:hAnsi="Calibri" w:cs="Calibri"/>
          <w:color w:val="000000"/>
          <w:lang w:eastAsia="ar-SA"/>
        </w:rPr>
      </w:pPr>
      <w:r w:rsidRPr="007C46D2">
        <w:t>“</w:t>
      </w:r>
      <w:r w:rsidRPr="007C46D2">
        <w:rPr>
          <w:rFonts w:ascii="Calibri" w:eastAsia="SimSun" w:hAnsi="Calibri" w:cs="Calibri"/>
          <w:color w:val="000000"/>
          <w:lang w:eastAsia="ar-SA"/>
        </w:rPr>
        <w:t xml:space="preserve">Are there distinctive harms or benefits within your area of expertise?” Answer: </w:t>
      </w:r>
      <w:r>
        <w:rPr>
          <w:rFonts w:ascii="Calibri" w:eastAsia="SimSun" w:hAnsi="Calibri" w:cs="Calibri"/>
          <w:color w:val="000000"/>
          <w:lang w:eastAsia="ar-SA"/>
        </w:rPr>
        <w:t>“</w:t>
      </w:r>
      <w:r w:rsidRPr="007C46D2">
        <w:rPr>
          <w:rFonts w:ascii="Calibri" w:eastAsia="SimSun" w:hAnsi="Calibri" w:cs="Calibri"/>
          <w:color w:val="000000"/>
          <w:lang w:eastAsia="ar-SA"/>
        </w:rPr>
        <w:t>invasion of privacy; collection of genetic evidence by (legal) compulsion or by stealth/lack of informed consent; lack of oversight of labs; exploitation of genetic material without express legal authorization</w:t>
      </w:r>
      <w:r>
        <w:t>”</w:t>
      </w:r>
      <w:r w:rsidRPr="007C46D2">
        <w:t xml:space="preserve"> </w:t>
      </w:r>
      <w:r w:rsidRPr="007C46D2">
        <w:rPr>
          <w:rFonts w:ascii="Calibri" w:eastAsia="SimSun" w:hAnsi="Calibri" w:cs="Calibri"/>
          <w:color w:val="000000"/>
          <w:lang w:eastAsia="ar-SA"/>
        </w:rPr>
        <w:t xml:space="preserve">(legal scholar, </w:t>
      </w:r>
      <w:proofErr w:type="spellStart"/>
      <w:r w:rsidRPr="007C46D2">
        <w:rPr>
          <w:rFonts w:ascii="Calibri" w:eastAsia="SimSun" w:hAnsi="Calibri" w:cs="Calibri"/>
          <w:color w:val="000000"/>
          <w:lang w:eastAsia="ar-SA"/>
        </w:rPr>
        <w:t>Qualtrics</w:t>
      </w:r>
      <w:proofErr w:type="spellEnd"/>
      <w:r w:rsidRPr="007C46D2">
        <w:rPr>
          <w:rFonts w:ascii="Calibri" w:eastAsia="SimSun" w:hAnsi="Calibri" w:cs="Calibri"/>
          <w:color w:val="000000"/>
          <w:lang w:eastAsia="ar-SA"/>
        </w:rPr>
        <w:t xml:space="preserve"> survey)</w:t>
      </w:r>
    </w:p>
    <w:p w14:paraId="55EF3766" w14:textId="44612EA1" w:rsidR="005D0876" w:rsidRDefault="005D0876" w:rsidP="00950C88">
      <w:pPr>
        <w:rPr>
          <w:rFonts w:ascii="Calibri" w:eastAsia="SimSun" w:hAnsi="Calibri" w:cs="Calibri"/>
          <w:bCs/>
          <w:color w:val="000000"/>
          <w:lang w:eastAsia="ar-SA"/>
        </w:rPr>
      </w:pPr>
      <w:r>
        <w:rPr>
          <w:rFonts w:ascii="Calibri" w:eastAsia="SimSun" w:hAnsi="Calibri" w:cs="Calibri"/>
          <w:bCs/>
          <w:color w:val="000000"/>
          <w:lang w:eastAsia="ar-SA"/>
        </w:rPr>
        <w:t xml:space="preserve">This small sample of contradictory observations barely scratches the surface of debates about the impact of genomics; to this list one could add </w:t>
      </w:r>
      <w:r w:rsidR="00950C88">
        <w:rPr>
          <w:rFonts w:ascii="Calibri" w:eastAsia="SimSun" w:hAnsi="Calibri" w:cs="Calibri"/>
          <w:bCs/>
          <w:color w:val="000000"/>
          <w:lang w:eastAsia="ar-SA"/>
        </w:rPr>
        <w:t xml:space="preserve">not only the </w:t>
      </w:r>
      <w:proofErr w:type="spellStart"/>
      <w:r w:rsidR="00950C88" w:rsidRPr="00950C88">
        <w:rPr>
          <w:rFonts w:ascii="Calibri" w:eastAsia="SimSun" w:hAnsi="Calibri" w:cs="Calibri"/>
          <w:bCs/>
          <w:i/>
          <w:iCs/>
          <w:color w:val="000000"/>
          <w:lang w:eastAsia="ar-SA"/>
        </w:rPr>
        <w:t>Aedes</w:t>
      </w:r>
      <w:proofErr w:type="spellEnd"/>
      <w:r w:rsidR="00950C88" w:rsidRPr="00950C88">
        <w:rPr>
          <w:rFonts w:ascii="Calibri" w:eastAsia="SimSun" w:hAnsi="Calibri" w:cs="Calibri"/>
          <w:bCs/>
          <w:i/>
          <w:iCs/>
          <w:color w:val="000000"/>
          <w:lang w:eastAsia="ar-SA"/>
        </w:rPr>
        <w:t xml:space="preserve"> </w:t>
      </w:r>
      <w:proofErr w:type="spellStart"/>
      <w:r w:rsidR="00950C88" w:rsidRPr="00950C88">
        <w:rPr>
          <w:rFonts w:ascii="Calibri" w:eastAsia="SimSun" w:hAnsi="Calibri" w:cs="Calibri"/>
          <w:bCs/>
          <w:i/>
          <w:iCs/>
          <w:color w:val="000000"/>
          <w:lang w:eastAsia="ar-SA"/>
        </w:rPr>
        <w:t>Aegypti</w:t>
      </w:r>
      <w:proofErr w:type="spellEnd"/>
      <w:r w:rsidR="00950C88">
        <w:rPr>
          <w:rFonts w:ascii="Calibri" w:eastAsia="SimSun" w:hAnsi="Calibri" w:cs="Calibri"/>
          <w:bCs/>
          <w:color w:val="000000"/>
          <w:lang w:eastAsia="ar-SA"/>
        </w:rPr>
        <w:t xml:space="preserve"> m</w:t>
      </w:r>
      <w:r w:rsidR="00950C88" w:rsidRPr="00950C88">
        <w:rPr>
          <w:rFonts w:ascii="Calibri" w:eastAsia="SimSun" w:hAnsi="Calibri" w:cs="Calibri"/>
          <w:bCs/>
          <w:color w:val="000000"/>
          <w:lang w:eastAsia="ar-SA"/>
        </w:rPr>
        <w:t xml:space="preserve">osquito </w:t>
      </w:r>
      <w:r w:rsidR="00950C88">
        <w:rPr>
          <w:rFonts w:ascii="Calibri" w:eastAsia="SimSun" w:hAnsi="Calibri" w:cs="Calibri"/>
          <w:bCs/>
          <w:color w:val="000000"/>
          <w:lang w:eastAsia="ar-SA"/>
        </w:rPr>
        <w:t xml:space="preserve">but also </w:t>
      </w:r>
      <w:r>
        <w:rPr>
          <w:rFonts w:ascii="Calibri" w:eastAsia="SimSun" w:hAnsi="Calibri" w:cs="Calibri"/>
          <w:bCs/>
          <w:color w:val="000000"/>
          <w:lang w:eastAsia="ar-SA"/>
        </w:rPr>
        <w:t xml:space="preserve">prenatal genetic testing, race-based medicine, familial searching from forensic databases, genetically modified food, gene patenting, the reporting of incidental findings, privacy, epigenetics, genetic discrimination by employers and insurance companies, personalized medicine, the balance between a focus on genetic and environmental causes of phenotypes, and probably a dozen others.  </w:t>
      </w:r>
      <w:r w:rsidR="00950C88">
        <w:rPr>
          <w:rFonts w:ascii="Calibri" w:eastAsia="SimSun" w:hAnsi="Calibri" w:cs="Calibri"/>
          <w:bCs/>
          <w:color w:val="000000"/>
          <w:lang w:eastAsia="ar-SA"/>
        </w:rPr>
        <w:t xml:space="preserve">On all of these issues, both interviews and other statements make it clear that views range from optimism and eagerness to plunge into the unknown to pessimism and concern about risks to vulnerable individuals and groups or the society at large.  </w:t>
      </w:r>
    </w:p>
    <w:p w14:paraId="7478FDB4" w14:textId="77777777" w:rsidR="005D0876" w:rsidRDefault="005D0876" w:rsidP="005D0876"/>
    <w:p w14:paraId="28FDF487" w14:textId="39538ECC" w:rsidR="00F04A80" w:rsidRDefault="00D3383E" w:rsidP="00852649">
      <w:r w:rsidRPr="00D3383E">
        <w:rPr>
          <w:i/>
        </w:rPr>
        <w:t>Article Coding Project:</w:t>
      </w:r>
      <w:r w:rsidR="0054391D">
        <w:t xml:space="preserve"> </w:t>
      </w:r>
      <w:r w:rsidR="00F04A80">
        <w:t xml:space="preserve"> We identified prominent articles by social scientists, legal scholars, and life scientists through two methods. The first focused on the most prominent across all relevant disciplines as indicated by the number of citations.  Using the Thomson Reuters Web</w:t>
      </w:r>
      <w:r w:rsidR="00B83465">
        <w:t xml:space="preserve"> of Science’ </w:t>
      </w:r>
      <w:r w:rsidR="00B83465" w:rsidRPr="002D269B">
        <w:rPr>
          <w:i/>
          <w:iCs/>
        </w:rPr>
        <w:t xml:space="preserve">Social Sciences Citation Index </w:t>
      </w:r>
      <w:r w:rsidR="007C7D57" w:rsidRPr="002D269B">
        <w:rPr>
          <w:i/>
          <w:iCs/>
        </w:rPr>
        <w:t>(SSCI</w:t>
      </w:r>
      <w:r w:rsidR="007C7D57">
        <w:t xml:space="preserve">) </w:t>
      </w:r>
      <w:r w:rsidR="00B83465">
        <w:t xml:space="preserve">and </w:t>
      </w:r>
      <w:r w:rsidR="00B83465" w:rsidRPr="002D269B">
        <w:rPr>
          <w:i/>
          <w:iCs/>
        </w:rPr>
        <w:t>Arts and Humanities Index</w:t>
      </w:r>
      <w:r w:rsidR="00B83465">
        <w:t xml:space="preserve">, we identified the 150 articles with the largest number of citations from 2002 through 2011, using keywords DNA, genetic(s), or genomic(s).  We searched in 24 fields as defined by these two citation indices.  We eliminated  </w:t>
      </w:r>
      <w:r w:rsidR="00B83465" w:rsidRPr="00852649">
        <w:t>XX</w:t>
      </w:r>
      <w:r w:rsidR="00B83465">
        <w:t xml:space="preserve"> articles</w:t>
      </w:r>
      <w:r w:rsidR="00584484">
        <w:rPr>
          <w:rStyle w:val="FootnoteReference"/>
        </w:rPr>
        <w:footnoteReference w:id="14"/>
      </w:r>
      <w:r w:rsidR="00B83465">
        <w:t xml:space="preserve"> </w:t>
      </w:r>
      <w:r w:rsidR="00816539">
        <w:t xml:space="preserve"> on the grounds that they were not social science as usually understood (e.g. “Use of Bleach to Eliminating Contaminating DNA from the Surface of Bones </w:t>
      </w:r>
      <w:r w:rsidR="00816539">
        <w:lastRenderedPageBreak/>
        <w:t xml:space="preserve">and Teeth” (2005),  #11 in citation count; “Genetic Evidence Implicating Multiple Genes in the MET Receptor Tyrosine Kinase Pathway in Autism Spectrum Disorder” (2008), #52 in citation count). </w:t>
      </w:r>
      <w:r w:rsidR="00584484">
        <w:t xml:space="preserve">We have not yet been able to find </w:t>
      </w:r>
      <w:r w:rsidR="00584484" w:rsidRPr="00852649">
        <w:t xml:space="preserve">YY </w:t>
      </w:r>
      <w:r w:rsidR="00584484">
        <w:t>articles</w:t>
      </w:r>
      <w:r w:rsidR="0068036F">
        <w:t xml:space="preserve"> and a few have not yet been coded,</w:t>
      </w:r>
      <w:r w:rsidR="00584484">
        <w:rPr>
          <w:rStyle w:val="FootnoteReference"/>
        </w:rPr>
        <w:footnoteReference w:id="15"/>
      </w:r>
      <w:r w:rsidR="0068036F">
        <w:t xml:space="preserve"> leaving 111</w:t>
      </w:r>
      <w:r w:rsidR="00584484">
        <w:t xml:space="preserve"> </w:t>
      </w:r>
      <w:r w:rsidR="00852649">
        <w:t xml:space="preserve">articles </w:t>
      </w:r>
      <w:r w:rsidR="0068036F">
        <w:t xml:space="preserve">with complete </w:t>
      </w:r>
      <w:r w:rsidR="00852649">
        <w:t>coding</w:t>
      </w:r>
      <w:r w:rsidR="00584484">
        <w:t xml:space="preserve">. </w:t>
      </w:r>
    </w:p>
    <w:p w14:paraId="19DF53EC" w14:textId="5E260568" w:rsidR="002A0628" w:rsidRDefault="00584484" w:rsidP="002A0628">
      <w:r>
        <w:tab/>
        <w:t xml:space="preserve">Choosing articles by citation count enables us to identify the most prominent, but </w:t>
      </w:r>
      <w:r w:rsidR="002A0628">
        <w:t xml:space="preserve">the resulting list of articles </w:t>
      </w:r>
      <w:r>
        <w:t xml:space="preserve">is skewed by discipline for reasons that may have more to do with disciplinary norms about citation than </w:t>
      </w:r>
      <w:r w:rsidR="002A0628">
        <w:t>with</w:t>
      </w:r>
      <w:r>
        <w:t xml:space="preserve"> genuine influence.  </w:t>
      </w:r>
      <w:r w:rsidR="00E11953">
        <w:t>Substantively</w:t>
      </w:r>
      <w:r>
        <w:t xml:space="preserve">, as table 3 shows, </w:t>
      </w:r>
      <w:r w:rsidR="00E11953">
        <w:t xml:space="preserve">it </w:t>
      </w:r>
      <w:r>
        <w:t xml:space="preserve">includes a lot of articles in some disciplines and none in others in which we are interested. We therefore </w:t>
      </w:r>
      <w:r w:rsidR="00E11953">
        <w:t>used a second selection method as well – within a given</w:t>
      </w:r>
      <w:r>
        <w:t xml:space="preserve"> discipline</w:t>
      </w:r>
      <w:r w:rsidR="00E11953">
        <w:t xml:space="preserve">, identifying the </w:t>
      </w:r>
      <w:r w:rsidR="002A0628">
        <w:t xml:space="preserve">most cited articles in the highest-impact </w:t>
      </w:r>
      <w:r w:rsidR="00E11953">
        <w:t xml:space="preserve">journals. More particularly, we focused on eleven social science disciplines, broadly defined,  law, and the biological sciences (the disciplines are identified in table 3).  Within each, we identified the ten journals with the highest 5-year impact factors as of 2011, using the </w:t>
      </w:r>
      <w:r w:rsidR="00E11953" w:rsidRPr="002D269B">
        <w:rPr>
          <w:i/>
          <w:iCs/>
        </w:rPr>
        <w:t>Journal Citation Reports for the Social Sciences</w:t>
      </w:r>
      <w:r w:rsidR="00E11953">
        <w:t xml:space="preserve">. For each journal, we used </w:t>
      </w:r>
      <w:r w:rsidR="00E11953" w:rsidRPr="002D269B">
        <w:rPr>
          <w:i/>
          <w:iCs/>
        </w:rPr>
        <w:t>SSCI</w:t>
      </w:r>
      <w:r w:rsidR="00E11953">
        <w:t xml:space="preserve"> to identify the </w:t>
      </w:r>
      <w:r w:rsidR="007C7D57">
        <w:t>twenty</w:t>
      </w:r>
      <w:r w:rsidR="00E11953">
        <w:t xml:space="preserve"> most cited papers for 2002-2008, and the </w:t>
      </w:r>
      <w:r w:rsidR="007C7D57">
        <w:t>twenty</w:t>
      </w:r>
      <w:r w:rsidR="00E11953">
        <w:t xml:space="preserve"> most cited papers for 2009-2012, with </w:t>
      </w:r>
      <w:r w:rsidR="007C7D57">
        <w:t>the same</w:t>
      </w:r>
      <w:r w:rsidR="00E11953">
        <w:t xml:space="preserve"> keywords </w:t>
      </w:r>
      <w:r w:rsidR="007C7D57">
        <w:t>[</w:t>
      </w:r>
      <w:r w:rsidR="00E11953">
        <w:t>genetic(s), genomic(s), and DNA</w:t>
      </w:r>
      <w:r w:rsidR="007C7D57">
        <w:t>].  F</w:t>
      </w:r>
      <w:r w:rsidR="00E11953">
        <w:t xml:space="preserve">or each time period, </w:t>
      </w:r>
      <w:r w:rsidR="007C7D57">
        <w:t>we chose</w:t>
      </w:r>
      <w:r w:rsidR="00E11953">
        <w:t xml:space="preserve"> the </w:t>
      </w:r>
      <w:r w:rsidR="007C7D57">
        <w:t>twenty</w:t>
      </w:r>
      <w:r w:rsidR="00E11953">
        <w:t xml:space="preserve"> most cited </w:t>
      </w:r>
      <w:r w:rsidR="007C7D57">
        <w:t>articles.</w:t>
      </w:r>
      <w:r w:rsidR="007C7D57">
        <w:rPr>
          <w:rStyle w:val="FootnoteReference"/>
        </w:rPr>
        <w:footnoteReference w:id="16"/>
      </w:r>
      <w:r w:rsidR="002A0628">
        <w:t xml:space="preserve">  </w:t>
      </w:r>
      <w:r w:rsidR="001E5EC3">
        <w:t xml:space="preserve">Finally, we identified the ten journals with the highest impact factors in science; using the same search criteria, that </w:t>
      </w:r>
      <w:r w:rsidR="001B762A">
        <w:t xml:space="preserve">has so far </w:t>
      </w:r>
      <w:r w:rsidR="001E5EC3">
        <w:t>yielded 31 articles for coding</w:t>
      </w:r>
      <w:r w:rsidR="001B762A">
        <w:t xml:space="preserve"> and will end up with approximately 60</w:t>
      </w:r>
      <w:r w:rsidR="001E5EC3">
        <w:t xml:space="preserve">. </w:t>
      </w:r>
    </w:p>
    <w:p w14:paraId="600A32BE" w14:textId="262D79C2" w:rsidR="000251C6" w:rsidRDefault="000251C6" w:rsidP="00C06585">
      <w:pPr>
        <w:ind w:firstLine="720"/>
      </w:pPr>
      <w:r>
        <w:t>This</w:t>
      </w:r>
      <w:r w:rsidR="002A0628">
        <w:t xml:space="preserve"> procedure </w:t>
      </w:r>
      <w:r>
        <w:t xml:space="preserve">for identification and selection </w:t>
      </w:r>
      <w:r w:rsidR="002A0628">
        <w:t xml:space="preserve">could have yielded up to 400 articles per discipline </w:t>
      </w:r>
      <w:r w:rsidR="00845FF6">
        <w:t>(</w:t>
      </w:r>
      <w:r w:rsidR="002A0628">
        <w:t xml:space="preserve">20 </w:t>
      </w:r>
      <w:r w:rsidR="00845FF6">
        <w:t xml:space="preserve">articles </w:t>
      </w:r>
      <w:r>
        <w:t xml:space="preserve">in </w:t>
      </w:r>
      <w:r w:rsidR="002A0628">
        <w:t xml:space="preserve">each </w:t>
      </w:r>
      <w:r>
        <w:t xml:space="preserve">of </w:t>
      </w:r>
      <w:r w:rsidR="00845FF6">
        <w:t>2 time periods X 10 journals)</w:t>
      </w:r>
      <w:r>
        <w:t xml:space="preserve"> </w:t>
      </w:r>
      <w:r w:rsidR="00845FF6">
        <w:t>for thirteen disciplines, or a total of 5200 articles.  L</w:t>
      </w:r>
      <w:r w:rsidR="002A0628">
        <w:t xml:space="preserve">uckily, </w:t>
      </w:r>
      <w:r w:rsidR="002D269B">
        <w:t xml:space="preserve">we found many fewer, since </w:t>
      </w:r>
      <w:r w:rsidR="002A0628">
        <w:t xml:space="preserve">in some disciplines the </w:t>
      </w:r>
      <w:r w:rsidR="002A0628" w:rsidRPr="0063416A">
        <w:t>search yielded only a few articles in many journals</w:t>
      </w:r>
      <w:r w:rsidR="002A0628">
        <w:t xml:space="preserve"> and no articles in some.  The number of articles per discipline ranges from </w:t>
      </w:r>
      <w:r w:rsidR="00845FF6">
        <w:t xml:space="preserve">five </w:t>
      </w:r>
      <w:r w:rsidR="002A0628">
        <w:t xml:space="preserve"> in </w:t>
      </w:r>
      <w:r w:rsidR="00845FF6">
        <w:t>Cultural Studies</w:t>
      </w:r>
      <w:r w:rsidR="002A0628">
        <w:t xml:space="preserve"> to </w:t>
      </w:r>
      <w:r w:rsidR="001B762A">
        <w:t>close to 200 in Psychology and Anthropology</w:t>
      </w:r>
      <w:r w:rsidR="00845FF6">
        <w:t xml:space="preserve">, for a total of </w:t>
      </w:r>
      <w:r w:rsidR="00C06585">
        <w:t>something over</w:t>
      </w:r>
      <w:r w:rsidR="00845FF6">
        <w:t xml:space="preserve"> 500</w:t>
      </w:r>
      <w:r w:rsidR="001B762A">
        <w:t xml:space="preserve"> </w:t>
      </w:r>
      <w:proofErr w:type="spellStart"/>
      <w:r w:rsidR="001B762A">
        <w:t>codable</w:t>
      </w:r>
      <w:proofErr w:type="spellEnd"/>
      <w:r w:rsidR="001B762A">
        <w:t xml:space="preserve"> items</w:t>
      </w:r>
      <w:r>
        <w:t xml:space="preserve"> in the second search</w:t>
      </w:r>
      <w:r w:rsidR="001B762A">
        <w:t>.</w:t>
      </w:r>
      <w:r w:rsidR="00160216">
        <w:rPr>
          <w:rStyle w:val="FootnoteReference"/>
        </w:rPr>
        <w:footnoteReference w:id="17"/>
      </w:r>
      <w:r w:rsidR="002D269B">
        <w:t xml:space="preserve"> </w:t>
      </w:r>
    </w:p>
    <w:p w14:paraId="28A7DA26" w14:textId="280A1CBC" w:rsidR="001E5EC3" w:rsidRDefault="002D269B" w:rsidP="000251C6">
      <w:pPr>
        <w:ind w:firstLine="720"/>
      </w:pPr>
      <w:r>
        <w:t>We have not yet completed the codin</w:t>
      </w:r>
      <w:r w:rsidR="000251C6">
        <w:t>g but can report results for 480</w:t>
      </w:r>
      <w:r>
        <w:t xml:space="preserve"> articles at this point in the project. </w:t>
      </w:r>
      <w:r w:rsidR="00BB6F94">
        <w:t xml:space="preserve"> They rang</w:t>
      </w:r>
      <w:r w:rsidR="00463D6C">
        <w:t xml:space="preserve">e </w:t>
      </w:r>
      <w:r w:rsidR="000251C6">
        <w:t>through</w:t>
      </w:r>
      <w:r w:rsidR="00463D6C">
        <w:t xml:space="preserve"> all of the disciplines; however, </w:t>
      </w:r>
      <w:r w:rsidR="00BB6F94">
        <w:t xml:space="preserve">the proportion of </w:t>
      </w:r>
      <w:r w:rsidR="00BB6F94">
        <w:lastRenderedPageBreak/>
        <w:t>articles that have been coded varies across discipline</w:t>
      </w:r>
      <w:r w:rsidR="002D7748">
        <w:t>s</w:t>
      </w:r>
      <w:r w:rsidR="00463D6C">
        <w:t xml:space="preserve"> so</w:t>
      </w:r>
      <w:r w:rsidR="00BB6F94">
        <w:t xml:space="preserve"> our results here are preliminary and subject to change. </w:t>
      </w:r>
      <w:r w:rsidR="000251C6">
        <w:t xml:space="preserve"> </w:t>
      </w:r>
      <w:r w:rsidR="001E5EC3">
        <w:t xml:space="preserve">Table 3 presents the basic descriptive information about </w:t>
      </w:r>
      <w:r w:rsidR="008011B6">
        <w:t xml:space="preserve">the coding (so far) of </w:t>
      </w:r>
      <w:r w:rsidR="001E5EC3">
        <w:t xml:space="preserve">the two searches: </w:t>
      </w:r>
    </w:p>
    <w:p w14:paraId="26FD0EB2" w14:textId="77777777" w:rsidR="000251C6" w:rsidRDefault="000251C6" w:rsidP="000251C6">
      <w:pPr>
        <w:ind w:firstLine="720"/>
      </w:pPr>
    </w:p>
    <w:p w14:paraId="7FC460F4" w14:textId="2BC87BB6" w:rsidR="00AB6BB1" w:rsidRDefault="00AB6BB1" w:rsidP="00AB6BB1">
      <w:pPr>
        <w:jc w:val="center"/>
      </w:pPr>
      <w:r>
        <w:t>--Table 3 here--</w:t>
      </w:r>
    </w:p>
    <w:p w14:paraId="4BF2DAFE" w14:textId="77777777" w:rsidR="001E5EC3" w:rsidRDefault="001E5EC3" w:rsidP="00E11953">
      <w:pPr>
        <w:rPr>
          <w:b/>
          <w:bCs/>
        </w:rPr>
      </w:pPr>
    </w:p>
    <w:p w14:paraId="1EE84AD4" w14:textId="74956A6E" w:rsidR="001E5EC3" w:rsidRDefault="005D59D8" w:rsidP="000251C6">
      <w:pPr>
        <w:ind w:firstLine="720"/>
      </w:pPr>
      <w:r>
        <w:t xml:space="preserve">Even with the coding incomplete, table 3 reveals important patterns with regard to social scientists’ engagement with genomic science. </w:t>
      </w:r>
      <w:r w:rsidR="00813870">
        <w:t xml:space="preserve"> In the search using simply the citation count, </w:t>
      </w:r>
      <w:r w:rsidR="001A7489">
        <w:t>almost three tenths of the articles are in the field of education. That probably reflects both interest in the question of genetic components of intelligence or academic achievement and disciplinary norms about the article</w:t>
      </w:r>
      <w:r w:rsidR="00B21E4B">
        <w:t xml:space="preserve"> publication</w:t>
      </w:r>
      <w:r w:rsidR="001A7489">
        <w:t xml:space="preserve"> and citation. The relatively large number of articles in Ethics indicates the intense interest of bioethicists in the new field of genomics, probably enhanced by the ELSI funding made available by the National Institutes of Health (NIH) and </w:t>
      </w:r>
      <w:r w:rsidR="005655A9">
        <w:t xml:space="preserve">(in an earlier period) the </w:t>
      </w:r>
      <w:r w:rsidR="001A7489">
        <w:t>Department of Energy.</w:t>
      </w:r>
      <w:r w:rsidR="001A7489">
        <w:rPr>
          <w:rStyle w:val="FootnoteReference"/>
        </w:rPr>
        <w:footnoteReference w:id="18"/>
      </w:r>
      <w:r w:rsidR="001A7489">
        <w:t xml:space="preserve"> </w:t>
      </w:r>
      <w:r w:rsidR="005655A9">
        <w:t xml:space="preserve"> Note (in column 4) that Ethics also includes more articles in prominent journals than almost all of the other social science disciplines.</w:t>
      </w:r>
    </w:p>
    <w:p w14:paraId="5A89722C" w14:textId="2B5B2793" w:rsidR="005655A9" w:rsidRDefault="005655A9" w:rsidP="00B21E4B">
      <w:r>
        <w:tab/>
        <w:t xml:space="preserve">Turning to the search by discipline, journal, and citation count, we see that four of the eleven social science disciplines engage much more extensively in analysis of genomics and its many manifestations than do the remaining seven.  (Again, note that had we followed exactly the same identification rules for these four disciplines as for the others, up to twice as many articles would have been </w:t>
      </w:r>
      <w:r w:rsidR="00B21E4B">
        <w:t>identified as</w:t>
      </w:r>
      <w:r>
        <w:t xml:space="preserve"> appropriate for coding</w:t>
      </w:r>
      <w:r w:rsidR="00B21E4B">
        <w:t xml:space="preserve"> in each discipline</w:t>
      </w:r>
      <w:r>
        <w:t>.) We have already discussed the likely reasons f</w:t>
      </w:r>
      <w:r w:rsidR="00ED1664">
        <w:t>or so many articles in Ethics. The large number in Psychology</w:t>
      </w:r>
      <w:r>
        <w:t xml:space="preserve"> reflects interest in the genetic bases of traits and behaviors, the norms of</w:t>
      </w:r>
      <w:r w:rsidR="00B21E4B">
        <w:t xml:space="preserve"> publication and</w:t>
      </w:r>
      <w:r>
        <w:t xml:space="preserve"> citation in that discipline</w:t>
      </w:r>
      <w:r w:rsidR="00ED1664">
        <w:t xml:space="preserve">, and the sheer </w:t>
      </w:r>
      <w:r w:rsidR="00B21E4B">
        <w:t>number of psychologists and psychology journals</w:t>
      </w:r>
      <w:r>
        <w:t xml:space="preserve">.  The large number in Anthropology mainly reflects the intense interest of physical anthropologists, whose work resembles that of biologists, in </w:t>
      </w:r>
      <w:r w:rsidR="00B21E4B">
        <w:t>the links between genotype and phenotype</w:t>
      </w:r>
      <w:r w:rsidR="00ED1664">
        <w:t>. R</w:t>
      </w:r>
      <w:r w:rsidR="0001582E">
        <w:t>elevant work in the History and Philosophy of Science and Technology is closel</w:t>
      </w:r>
      <w:r w:rsidR="00B21E4B">
        <w:t>y linked to research in Ethics.</w:t>
      </w:r>
      <w:r w:rsidR="0001582E">
        <w:rPr>
          <w:rStyle w:val="FootnoteReference"/>
        </w:rPr>
        <w:footnoteReference w:id="19"/>
      </w:r>
      <w:r w:rsidR="00ED1664">
        <w:t xml:space="preserve"> In short, disciplines differ both in their </w:t>
      </w:r>
      <w:r w:rsidR="00ED1664">
        <w:lastRenderedPageBreak/>
        <w:t xml:space="preserve">genuine substantive engagement with genomics, and in the structure </w:t>
      </w:r>
      <w:r w:rsidR="00BF10E1">
        <w:t xml:space="preserve">and norms </w:t>
      </w:r>
      <w:r w:rsidR="00ED1664">
        <w:t>of publication and citation.</w:t>
      </w:r>
    </w:p>
    <w:p w14:paraId="3261E1B3" w14:textId="464B72C7" w:rsidR="004F2AB0" w:rsidRDefault="00BF10E1" w:rsidP="00BF10E1">
      <w:r>
        <w:tab/>
        <w:t xml:space="preserve">We turn now to the core of the article coding analysis, an examination of levels of technology optimism and pessimism within and across social science disciplines and the law.  </w:t>
      </w:r>
    </w:p>
    <w:p w14:paraId="19F60AFA" w14:textId="0C6C696E" w:rsidR="00FE3B98" w:rsidRDefault="00BF10E1" w:rsidP="00F028A3">
      <w:r>
        <w:t>Four trained Ph.D. students who did not know the thesis or focus of this paper</w:t>
      </w:r>
      <w:r w:rsidR="0054391D">
        <w:t xml:space="preserve"> </w:t>
      </w:r>
      <w:r w:rsidR="00FE3B98">
        <w:t xml:space="preserve">hand-coded </w:t>
      </w:r>
      <w:r w:rsidR="0054391D">
        <w:t>each article</w:t>
      </w:r>
      <w:r w:rsidR="00FE3B98">
        <w:t xml:space="preserve">. </w:t>
      </w:r>
      <w:r w:rsidR="00860B8D">
        <w:t xml:space="preserve"> </w:t>
      </w:r>
      <w:r w:rsidR="0054391D">
        <w:t>(</w:t>
      </w:r>
      <w:r>
        <w:t>They will complete</w:t>
      </w:r>
      <w:r w:rsidR="008D33A7">
        <w:t xml:space="preserve"> </w:t>
      </w:r>
      <w:r>
        <w:t xml:space="preserve">the coding; their </w:t>
      </w:r>
      <w:proofErr w:type="spellStart"/>
      <w:r>
        <w:t>intercoder</w:t>
      </w:r>
      <w:proofErr w:type="spellEnd"/>
      <w:r>
        <w:t xml:space="preserve"> reliability </w:t>
      </w:r>
      <w:r w:rsidR="00860B8D">
        <w:t xml:space="preserve">so far </w:t>
      </w:r>
      <w:r>
        <w:t xml:space="preserve">averages 78 percent across the </w:t>
      </w:r>
      <w:r w:rsidR="004E7919">
        <w:t>eighteen</w:t>
      </w:r>
      <w:r>
        <w:t xml:space="preserve"> substantive questions in the code</w:t>
      </w:r>
      <w:r w:rsidR="00852649">
        <w:t xml:space="preserve"> </w:t>
      </w:r>
      <w:r>
        <w:t>sheet.  The code</w:t>
      </w:r>
      <w:r w:rsidR="00852649">
        <w:t xml:space="preserve"> </w:t>
      </w:r>
      <w:r>
        <w:t xml:space="preserve">sheet is available from the authors on request.)   </w:t>
      </w:r>
      <w:r w:rsidR="00F14BBF">
        <w:t xml:space="preserve">The </w:t>
      </w:r>
      <w:r w:rsidR="00F96070">
        <w:t xml:space="preserve">key </w:t>
      </w:r>
      <w:r w:rsidR="00F028A3">
        <w:t>coding instruction</w:t>
      </w:r>
      <w:r w:rsidR="004F2AB0">
        <w:t xml:space="preserve"> </w:t>
      </w:r>
      <w:r w:rsidR="00F96070">
        <w:t>for this paper</w:t>
      </w:r>
      <w:r>
        <w:t xml:space="preserve"> </w:t>
      </w:r>
      <w:r w:rsidR="00F028A3">
        <w:t xml:space="preserve">is: </w:t>
      </w:r>
    </w:p>
    <w:p w14:paraId="68DF61EC" w14:textId="301287B8" w:rsidR="004E7919" w:rsidRPr="00F028A3" w:rsidRDefault="004E7919" w:rsidP="004E7919">
      <w:pPr>
        <w:pStyle w:val="ListParagraph"/>
        <w:numPr>
          <w:ilvl w:val="0"/>
          <w:numId w:val="8"/>
        </w:numPr>
        <w:rPr>
          <w:iCs/>
        </w:rPr>
      </w:pPr>
      <w:r w:rsidRPr="00F028A3">
        <w:rPr>
          <w:iCs/>
        </w:rPr>
        <w:t xml:space="preserve">Author(s)’ overall valence  and intensity with regard to impact or value  of genetics/genomics ON THE OUTSIDE – that is, its actual or likely effect on society, or in medicine, law, racial definition, etc.  [Strongly positive; Moderately positive; No occasion for authorial stance – either irrelevant, or technical /descriptive/methods  or Neutral; Moderately negative; Strongly negative; </w:t>
      </w:r>
      <w:r w:rsidR="00F028A3" w:rsidRPr="00F028A3">
        <w:rPr>
          <w:iCs/>
        </w:rPr>
        <w:t>Mixed views]</w:t>
      </w:r>
    </w:p>
    <w:p w14:paraId="3D699277" w14:textId="0047AFC7" w:rsidR="00837A7D" w:rsidRPr="00F96070" w:rsidRDefault="00860B8D" w:rsidP="00FE3A0C">
      <w:pPr>
        <w:ind w:firstLine="720"/>
        <w:rPr>
          <w:i/>
        </w:rPr>
      </w:pPr>
      <w:r>
        <w:rPr>
          <w:iCs/>
        </w:rPr>
        <w:t>Table 4 shows the results so far of the coding of these two items; the disciplines are arrayed  from those showing most technology optimism about genetics or genomics to those showing the least (again, note that in some cases the results are based on a small number of articles or a small proportion of the articles to be coded).  For comparison, we also show the results of the coding up to this point of prominent articles in the biological sciences.  For ease of exposition, we combined the two positive categories, the two negative categories, and the categories of “no occasion</w:t>
      </w:r>
      <w:r w:rsidR="00AB57D0">
        <w:rPr>
          <w:iCs/>
        </w:rPr>
        <w:t xml:space="preserve"> or neutral</w:t>
      </w:r>
      <w:r>
        <w:rPr>
          <w:iCs/>
        </w:rPr>
        <w:t>” and “mixed.”</w:t>
      </w:r>
      <w:r w:rsidR="00833146">
        <w:rPr>
          <w:iCs/>
        </w:rPr>
        <w:t xml:space="preserve">  Panel A reports the results of the search using only a citation count, and panel B reports the results of the search </w:t>
      </w:r>
      <w:r w:rsidR="00FE3A0C">
        <w:rPr>
          <w:iCs/>
        </w:rPr>
        <w:t>conditioning on</w:t>
      </w:r>
      <w:r w:rsidR="00833146">
        <w:rPr>
          <w:iCs/>
        </w:rPr>
        <w:t xml:space="preserve"> discipline, high-impact journals, and citation count. </w:t>
      </w:r>
    </w:p>
    <w:p w14:paraId="5DD790B5" w14:textId="77777777" w:rsidR="004E7919" w:rsidRDefault="004E7919" w:rsidP="00D05B5B"/>
    <w:p w14:paraId="31D75F06" w14:textId="76108458" w:rsidR="004E7919" w:rsidRDefault="00860B8D" w:rsidP="00860B8D">
      <w:pPr>
        <w:jc w:val="center"/>
      </w:pPr>
      <w:r>
        <w:t>--Table 4 here--</w:t>
      </w:r>
    </w:p>
    <w:p w14:paraId="0665E486" w14:textId="7F82CFAA" w:rsidR="005D054A" w:rsidRDefault="004F2AB0" w:rsidP="00FE5315">
      <w:r>
        <w:tab/>
      </w:r>
    </w:p>
    <w:p w14:paraId="632F3569" w14:textId="61C4460C" w:rsidR="00FE5315" w:rsidRDefault="001B59C0" w:rsidP="00220D28">
      <w:pPr>
        <w:ind w:firstLine="720"/>
      </w:pPr>
      <w:r>
        <w:t>Despite its incompleteness, the</w:t>
      </w:r>
      <w:r w:rsidR="00954CF9">
        <w:t xml:space="preserve"> </w:t>
      </w:r>
      <w:r w:rsidR="00CB09A3">
        <w:t>patterns revealed by</w:t>
      </w:r>
      <w:r>
        <w:t xml:space="preserve"> the coding project are </w:t>
      </w:r>
      <w:r w:rsidR="00954CF9">
        <w:t xml:space="preserve">suggestive.  </w:t>
      </w:r>
      <w:r w:rsidR="00FE5315">
        <w:t xml:space="preserve">Overall, a majority of genomics experts in the social sciences and biology express no valence </w:t>
      </w:r>
      <w:r w:rsidR="00CB09A3">
        <w:t xml:space="preserve">or mixed views </w:t>
      </w:r>
      <w:r w:rsidR="00FE5315">
        <w:t>about</w:t>
      </w:r>
      <w:r w:rsidR="00CB09A3">
        <w:t xml:space="preserve"> the new technology</w:t>
      </w:r>
      <w:r w:rsidR="00FE5315">
        <w:t xml:space="preserve">. </w:t>
      </w:r>
      <w:r w:rsidR="001E0A73">
        <w:rPr>
          <w:iCs/>
        </w:rPr>
        <w:t xml:space="preserve">It is perhaps telling that the authorial stance of neutrality or balance holds even more strongly among the most cited articles than among those </w:t>
      </w:r>
      <w:r w:rsidR="001E0A73">
        <w:t>stratified by discipline.  In some sense, that is</w:t>
      </w:r>
      <w:r w:rsidR="00FE5315">
        <w:t xml:space="preserve"> </w:t>
      </w:r>
      <w:r w:rsidR="00220D28">
        <w:t>an artifact</w:t>
      </w:r>
      <w:r w:rsidR="00FE5315">
        <w:t xml:space="preserve"> of the variation among disciplines a</w:t>
      </w:r>
      <w:r w:rsidR="001E0A73">
        <w:t xml:space="preserve">cross the two search strategies; </w:t>
      </w:r>
      <w:r w:rsidR="00FE5315">
        <w:t xml:space="preserve"> the</w:t>
      </w:r>
      <w:r w:rsidR="001E0A73">
        <w:t xml:space="preserve"> results of the</w:t>
      </w:r>
      <w:r w:rsidR="00FE5315">
        <w:t xml:space="preserve"> first search </w:t>
      </w:r>
      <w:r w:rsidR="001E0A73">
        <w:t>are</w:t>
      </w:r>
      <w:r w:rsidR="00FE5315">
        <w:t xml:space="preserve"> heavily influenced by the field of Education in which neutrality is normatively preferred</w:t>
      </w:r>
      <w:r w:rsidR="001E0A73">
        <w:t xml:space="preserve">, while </w:t>
      </w:r>
      <w:r w:rsidR="00FE5315">
        <w:t>the second search includes Law and more Ethics articles, in which normative stance</w:t>
      </w:r>
      <w:r w:rsidR="001E0A73">
        <w:t>s are permitted or encouraged.</w:t>
      </w:r>
      <w:r w:rsidR="00FE5315">
        <w:rPr>
          <w:rStyle w:val="FootnoteReference"/>
        </w:rPr>
        <w:footnoteReference w:id="20"/>
      </w:r>
      <w:r w:rsidR="00CB09A3">
        <w:t xml:space="preserve">  But in </w:t>
      </w:r>
      <w:r w:rsidR="00CB09A3">
        <w:lastRenderedPageBreak/>
        <w:t xml:space="preserve">some other sense, the fact of many Education articles, relatively few Ethics articles, and no Law articles in the first search is itself a </w:t>
      </w:r>
      <w:r w:rsidR="00220D28">
        <w:t xml:space="preserve">substantively </w:t>
      </w:r>
      <w:r w:rsidR="00CB09A3">
        <w:t xml:space="preserve">meaningful finding. Given that these results indicate the most cited articles across the social sciences over the past decade, we can perhaps infer that readers prefer little authorial stance to a strong position on the risks and opportunities presented by genomics. </w:t>
      </w:r>
    </w:p>
    <w:p w14:paraId="34C0E9F7" w14:textId="77777777" w:rsidR="00655263" w:rsidRDefault="00660C2D" w:rsidP="00696FEF">
      <w:pPr>
        <w:ind w:firstLine="720"/>
      </w:pPr>
      <w:r>
        <w:t xml:space="preserve">In addition and more importantly, we find considerable difference across disciplines. The more positivist or quantitative social sciences  -- Criminology, Political Science, </w:t>
      </w:r>
      <w:r w:rsidR="00696FEF">
        <w:t xml:space="preserve">probably </w:t>
      </w:r>
      <w:r>
        <w:t xml:space="preserve"> Economics</w:t>
      </w:r>
      <w:r w:rsidR="00696FEF">
        <w:t xml:space="preserve"> (we reserve judgment till more articles are coded)</w:t>
      </w:r>
      <w:r>
        <w:t>, and Psychology – have the highest proportion of tec</w:t>
      </w:r>
      <w:r w:rsidR="00696FEF">
        <w:t>hnology optimism about genomics</w:t>
      </w:r>
      <w:r>
        <w:t xml:space="preserve">.  The more </w:t>
      </w:r>
      <w:proofErr w:type="spellStart"/>
      <w:r>
        <w:t>interpretivist</w:t>
      </w:r>
      <w:proofErr w:type="spellEnd"/>
      <w:r>
        <w:t xml:space="preserve"> or qualitative social sciences – Law, Ethics, History or Philosophy of Science and Technology,  and (non-physical) Anthropology – show a relatively greater proportion of technology pessimism.  We anticipate the same result for Cultural Studies and Ethnic Studies once the remaining articles are coded.  Sociology, of course, ranges across positivist and </w:t>
      </w:r>
      <w:proofErr w:type="spellStart"/>
      <w:r>
        <w:t>interpretivist</w:t>
      </w:r>
      <w:proofErr w:type="spellEnd"/>
      <w:r>
        <w:t xml:space="preserve"> epistemologies, but as many of its practitioners are skeptical about as </w:t>
      </w:r>
      <w:r w:rsidR="00696FEF">
        <w:t xml:space="preserve">are </w:t>
      </w:r>
      <w:r>
        <w:t xml:space="preserve">enthusiastic about the possibilities of genomic science. </w:t>
      </w:r>
      <w:r w:rsidR="001E0A73">
        <w:rPr>
          <w:rStyle w:val="FootnoteReference"/>
        </w:rPr>
        <w:footnoteReference w:id="21"/>
      </w:r>
      <w:r w:rsidR="00220D28">
        <w:t xml:space="preserve">  </w:t>
      </w:r>
    </w:p>
    <w:p w14:paraId="7AA62CA1" w14:textId="4BA64EB8" w:rsidR="0039583B" w:rsidRDefault="00E85781" w:rsidP="004D3E47">
      <w:pPr>
        <w:ind w:firstLine="720"/>
      </w:pPr>
      <w:r>
        <w:t xml:space="preserve">In sum, hypothesis </w:t>
      </w:r>
      <w:r w:rsidR="00220D28" w:rsidRPr="000251C6">
        <w:t>1B</w:t>
      </w:r>
      <w:r w:rsidR="00220D28" w:rsidRPr="00220D28">
        <w:rPr>
          <w:i/>
          <w:iCs/>
        </w:rPr>
        <w:t>,</w:t>
      </w:r>
      <w:r w:rsidR="00220D28">
        <w:t xml:space="preserve"> </w:t>
      </w:r>
      <w:r w:rsidR="00655263" w:rsidRPr="00655263">
        <w:rPr>
          <w:i/>
          <w:iCs/>
        </w:rPr>
        <w:t>Experts’ Scientific Literacy</w:t>
      </w:r>
      <w:r w:rsidR="00655263">
        <w:t xml:space="preserve">, receives mixed support; in some disciplines the </w:t>
      </w:r>
      <w:r w:rsidR="0039583B">
        <w:t>highly  knowledgeable authors</w:t>
      </w:r>
      <w:r w:rsidR="00655263">
        <w:t xml:space="preserve"> </w:t>
      </w:r>
      <w:r w:rsidR="0039583B">
        <w:t>who express an</w:t>
      </w:r>
      <w:r w:rsidR="00655263">
        <w:t xml:space="preserve"> opinion are </w:t>
      </w:r>
      <w:r w:rsidR="00AA2E9E">
        <w:t>disproportionately</w:t>
      </w:r>
      <w:r w:rsidR="00655263">
        <w:t xml:space="preserve"> optimistic about the science they study.  In other disciplines, </w:t>
      </w:r>
      <w:r w:rsidR="00AA2E9E">
        <w:t xml:space="preserve">however, </w:t>
      </w:r>
      <w:r w:rsidR="00655263">
        <w:t>expertise</w:t>
      </w:r>
      <w:r>
        <w:t>,</w:t>
      </w:r>
      <w:r w:rsidR="00AA2E9E">
        <w:t xml:space="preserve"> </w:t>
      </w:r>
      <w:r w:rsidR="00655263">
        <w:t xml:space="preserve">when </w:t>
      </w:r>
      <w:r w:rsidR="00AA2E9E">
        <w:t>accompanied by opinion</w:t>
      </w:r>
      <w:r>
        <w:t>,</w:t>
      </w:r>
      <w:r w:rsidR="00655263">
        <w:t xml:space="preserve"> is associated with technology pessimism</w:t>
      </w:r>
      <w:r w:rsidR="004D3E47">
        <w:t xml:space="preserve"> -- and</w:t>
      </w:r>
      <w:r w:rsidR="00655263">
        <w:t xml:space="preserve"> in greater proportions </w:t>
      </w:r>
      <w:r>
        <w:t xml:space="preserve">among these experts </w:t>
      </w:r>
      <w:r w:rsidR="00655263">
        <w:t xml:space="preserve">than among the knowledgeable public. </w:t>
      </w:r>
    </w:p>
    <w:p w14:paraId="513D3A1D" w14:textId="60448257" w:rsidR="00AA2E9E" w:rsidRDefault="00655263" w:rsidP="0049163C">
      <w:pPr>
        <w:ind w:firstLine="720"/>
      </w:pPr>
      <w:r>
        <w:t xml:space="preserve"> </w:t>
      </w:r>
      <w:r w:rsidR="00AA2E9E">
        <w:t>W</w:t>
      </w:r>
      <w:r>
        <w:t xml:space="preserve">e </w:t>
      </w:r>
      <w:r w:rsidR="00AA2E9E">
        <w:t>lack</w:t>
      </w:r>
      <w:r>
        <w:t xml:space="preserve"> </w:t>
      </w:r>
      <w:r w:rsidR="00AA2E9E">
        <w:t>any</w:t>
      </w:r>
      <w:r>
        <w:t xml:space="preserve"> direct measures of experts’ value predispositions </w:t>
      </w:r>
      <w:r w:rsidR="00E85781">
        <w:t xml:space="preserve">analogous to the survey items in </w:t>
      </w:r>
      <w:r w:rsidR="00AA2E9E">
        <w:t xml:space="preserve">GKAP; nevertheless, there are good </w:t>
      </w:r>
      <w:r>
        <w:t xml:space="preserve">grounds for arguing that </w:t>
      </w:r>
      <w:r w:rsidR="00E85781">
        <w:t xml:space="preserve">hypothesis </w:t>
      </w:r>
      <w:r w:rsidRPr="000251C6">
        <w:t>3B,</w:t>
      </w:r>
      <w:r w:rsidRPr="00655263">
        <w:rPr>
          <w:i/>
          <w:iCs/>
        </w:rPr>
        <w:t xml:space="preserve"> Experts’ Value Predispositions</w:t>
      </w:r>
      <w:r>
        <w:rPr>
          <w:i/>
          <w:iCs/>
        </w:rPr>
        <w:t>,</w:t>
      </w:r>
      <w:r>
        <w:t xml:space="preserve"> </w:t>
      </w:r>
      <w:r w:rsidR="004D3E47">
        <w:t xml:space="preserve">fits the pattern of results from the coding more than </w:t>
      </w:r>
      <w:r w:rsidR="00E85781">
        <w:t>the hypothesis about experts’ scientific literacy</w:t>
      </w:r>
      <w:r>
        <w:t xml:space="preserve">. </w:t>
      </w:r>
      <w:r w:rsidR="00AA2E9E">
        <w:t>Several</w:t>
      </w:r>
      <w:r w:rsidR="0055627C">
        <w:t xml:space="preserve"> surveys over the past half century have shown academics, particularly those in the humaniti</w:t>
      </w:r>
      <w:r w:rsidR="00AA2E9E">
        <w:t>e</w:t>
      </w:r>
      <w:r w:rsidR="0055627C">
        <w:t>s</w:t>
      </w:r>
      <w:r w:rsidR="00AA2E9E">
        <w:t>, law,</w:t>
      </w:r>
      <w:r w:rsidR="0055627C">
        <w:t xml:space="preserve"> and </w:t>
      </w:r>
      <w:r w:rsidR="00AA2E9E">
        <w:t xml:space="preserve">some of the </w:t>
      </w:r>
      <w:r w:rsidR="0055627C">
        <w:t>social sciences, to be disproportio</w:t>
      </w:r>
      <w:r w:rsidR="00AA2E9E">
        <w:t xml:space="preserve">nately </w:t>
      </w:r>
      <w:r w:rsidR="00957969">
        <w:t>on the ideological left</w:t>
      </w:r>
      <w:r w:rsidR="00AA2E9E">
        <w:t xml:space="preserve">.  In 1969, the Carnegie Commission on Higher Education surveyed about 100,000 full time faculty in a stratified sample of 303 schools around the United States. The response rate was 60 percent. </w:t>
      </w:r>
      <w:r w:rsidR="00735CEC">
        <w:t>Sixty-four percent of social scientists described themselves as “very liberal” or “liberal,” as did 54 percent of faculty in the humanities and 52 percent of law professors. Only 35 percent of faculty in the biological sciences and 34 percent of those in education gave the same self-descriptions</w:t>
      </w:r>
      <w:r w:rsidR="009B7DFB">
        <w:t xml:space="preserve"> </w:t>
      </w:r>
      <w:r w:rsidR="009B7DFB">
        <w:fldChar w:fldCharType="begin"/>
      </w:r>
      <w:r w:rsidR="009B7DFB">
        <w:instrText xml:space="preserve"> ADDIN EN.CITE &lt;EndNote&gt;&lt;Cite&gt;&lt;Author&gt;Ladd Jr.&lt;/Author&gt;&lt;Year&gt;1975&lt;/Year&gt;&lt;RecNum&gt;7045&lt;/RecNum&gt;&lt;DisplayText&gt;(Ladd Jr. and Lipset 1975)&lt;/DisplayText&gt;&lt;record&gt;&lt;rec-number&gt;7045&lt;/rec-number&gt;&lt;foreign-keys&gt;&lt;key app="EN" db-id="edwd02rx1wpsfwe2vz0xttw0p0wrfzaxvfzr"&gt;7045&lt;/key&gt;&lt;/foreign-keys&gt;&lt;ref-type name="Book"&gt;6&lt;/ref-type&gt;&lt;contributors&gt;&lt;authors&gt;&lt;author&gt;Ladd Jr., Everett&lt;/author&gt;&lt;author&gt;Lipset, Seymour M.&lt;/author&gt;&lt;/authors&gt;&lt;/contributors&gt;&lt;titles&gt;&lt;title&gt;The Divided Academy: Professors and Politics&lt;/title&gt;&lt;/titles&gt;&lt;dates&gt;&lt;year&gt;1975&lt;/year&gt;&lt;/dates&gt;&lt;pub-location&gt;New York&lt;/pub-location&gt;&lt;publisher&gt;W.W. Norton&lt;/publisher&gt;&lt;urls&gt;&lt;/urls&gt;&lt;/record&gt;&lt;/Cite&gt;&lt;/EndNote&gt;</w:instrText>
      </w:r>
      <w:r w:rsidR="009B7DFB">
        <w:fldChar w:fldCharType="separate"/>
      </w:r>
      <w:r w:rsidR="009B7DFB">
        <w:rPr>
          <w:noProof/>
        </w:rPr>
        <w:t>(</w:t>
      </w:r>
      <w:hyperlink w:anchor="_ENREF_32" w:tooltip="Ladd Jr., 1975 #7045" w:history="1">
        <w:r w:rsidR="0049163C">
          <w:rPr>
            <w:noProof/>
          </w:rPr>
          <w:t>Ladd Jr. and Lipset 1975</w:t>
        </w:r>
      </w:hyperlink>
      <w:r w:rsidR="009B7DFB">
        <w:rPr>
          <w:noProof/>
        </w:rPr>
        <w:t>)</w:t>
      </w:r>
      <w:r w:rsidR="009B7DFB">
        <w:fldChar w:fldCharType="end"/>
      </w:r>
      <w:r w:rsidR="00735CEC">
        <w:t>: 60).</w:t>
      </w:r>
      <w:r w:rsidR="00FF632E">
        <w:t xml:space="preserve"> D</w:t>
      </w:r>
      <w:r w:rsidR="00735CEC">
        <w:t xml:space="preserve">ata on faculty signers of </w:t>
      </w:r>
      <w:r w:rsidR="00B93CC5">
        <w:t>anti-Vietnam War</w:t>
      </w:r>
      <w:r w:rsidR="00735CEC">
        <w:t xml:space="preserve"> statements </w:t>
      </w:r>
      <w:r w:rsidR="001A5F71">
        <w:t>provided</w:t>
      </w:r>
      <w:r w:rsidR="00FF632E">
        <w:t xml:space="preserve"> finer-grained distinctions within </w:t>
      </w:r>
      <w:r w:rsidR="00B93CC5">
        <w:t>the</w:t>
      </w:r>
      <w:r w:rsidR="00735CEC">
        <w:t xml:space="preserve"> social sciences</w:t>
      </w:r>
      <w:r w:rsidR="00FF632E">
        <w:t>; a</w:t>
      </w:r>
      <w:r w:rsidR="00735CEC">
        <w:t>ccording to the Profession Representation Index,</w:t>
      </w:r>
      <w:r w:rsidR="00735CEC">
        <w:rPr>
          <w:rStyle w:val="FootnoteReference"/>
        </w:rPr>
        <w:footnoteReference w:id="22"/>
      </w:r>
      <w:r w:rsidR="00735CEC">
        <w:t xml:space="preserve"> </w:t>
      </w:r>
      <w:r w:rsidR="00B93CC5">
        <w:t xml:space="preserve">sociologists and anthropologists were the most intense liberal activists (with an index </w:t>
      </w:r>
      <w:r w:rsidR="00B93CC5">
        <w:lastRenderedPageBreak/>
        <w:t xml:space="preserve">score of 304), followed by philosophers (287), political scientists (284), psychologists (281), economists (211), </w:t>
      </w:r>
      <w:r w:rsidR="001A5F71">
        <w:t xml:space="preserve">historians (166), </w:t>
      </w:r>
      <w:r w:rsidR="00B93CC5">
        <w:t xml:space="preserve">biologists (85), and scholars of education (18) (ibid.: 67). </w:t>
      </w:r>
      <w:r w:rsidR="00F014C1">
        <w:rPr>
          <w:rStyle w:val="FootnoteReference"/>
        </w:rPr>
        <w:footnoteReference w:id="23"/>
      </w:r>
      <w:r w:rsidR="0082757E">
        <w:t xml:space="preserve"> </w:t>
      </w:r>
    </w:p>
    <w:p w14:paraId="3751D797" w14:textId="40C45BBF" w:rsidR="004D3E47" w:rsidRPr="001A5F71" w:rsidRDefault="004D3E47" w:rsidP="0049163C">
      <w:pPr>
        <w:ind w:firstLine="720"/>
      </w:pPr>
      <w:r>
        <w:t xml:space="preserve">The most </w:t>
      </w:r>
      <w:r w:rsidR="00816C05">
        <w:t xml:space="preserve">extensive </w:t>
      </w:r>
      <w:r>
        <w:t xml:space="preserve">recent </w:t>
      </w:r>
      <w:r w:rsidR="003F6A37">
        <w:t>survey was conducted in 2006</w:t>
      </w:r>
      <w:r>
        <w:t xml:space="preserve"> with a </w:t>
      </w:r>
      <w:r w:rsidR="00816C05">
        <w:t xml:space="preserve">stratified </w:t>
      </w:r>
      <w:r>
        <w:t xml:space="preserve">sample </w:t>
      </w:r>
      <w:r w:rsidR="00816C05">
        <w:t>that yielded</w:t>
      </w:r>
      <w:r>
        <w:t xml:space="preserve"> 1,416 full-time faculty</w:t>
      </w:r>
      <w:r w:rsidR="00816C05">
        <w:t xml:space="preserve"> respondents, who are</w:t>
      </w:r>
      <w:r>
        <w:t xml:space="preserve"> representative of those “teaching in nearly every discipline and type of institution”</w:t>
      </w:r>
      <w:r w:rsidR="00027F23">
        <w:t xml:space="preserve"> </w:t>
      </w:r>
      <w:r w:rsidR="00027F23">
        <w:fldChar w:fldCharType="begin"/>
      </w:r>
      <w:r w:rsidR="00027F23">
        <w:instrText xml:space="preserve"> ADDIN EN.CITE &lt;EndNote&gt;&lt;Cite&gt;&lt;Author&gt;Gross&lt;/Author&gt;&lt;Year&gt;2013&lt;/Year&gt;&lt;RecNum&gt;7046&lt;/RecNum&gt;&lt;DisplayText&gt;(Gross 2013)&lt;/DisplayText&gt;&lt;record&gt;&lt;rec-number&gt;7046&lt;/rec-number&gt;&lt;foreign-keys&gt;&lt;key app="EN" db-id="edwd02rx1wpsfwe2vz0xttw0p0wrfzaxvfzr"&gt;7046&lt;/key&gt;&lt;/foreign-keys&gt;&lt;ref-type name="Book"&gt;6&lt;/ref-type&gt;&lt;contributors&gt;&lt;authors&gt;&lt;author&gt;Gross, Neil&lt;/author&gt;&lt;/authors&gt;&lt;/contributors&gt;&lt;titles&gt;&lt;title&gt;Why Are Professors Liberal and Why Do Conservatives Care?&lt;/title&gt;&lt;/titles&gt;&lt;dates&gt;&lt;year&gt;2013&lt;/year&gt;&lt;/dates&gt;&lt;pub-location&gt;Cambridge MA&lt;/pub-location&gt;&lt;publisher&gt;Harvard University Press&lt;/publisher&gt;&lt;urls&gt;&lt;/urls&gt;&lt;/record&gt;&lt;/Cite&gt;&lt;/EndNote&gt;</w:instrText>
      </w:r>
      <w:r w:rsidR="00027F23">
        <w:fldChar w:fldCharType="separate"/>
      </w:r>
      <w:r w:rsidR="00027F23">
        <w:rPr>
          <w:noProof/>
        </w:rPr>
        <w:t>(</w:t>
      </w:r>
      <w:hyperlink w:anchor="_ENREF_17" w:tooltip="Gross, 2013 #5735" w:history="1">
        <w:r w:rsidR="0049163C">
          <w:rPr>
            <w:noProof/>
          </w:rPr>
          <w:t>Gross 2013</w:t>
        </w:r>
      </w:hyperlink>
      <w:r w:rsidR="00027F23">
        <w:rPr>
          <w:noProof/>
        </w:rPr>
        <w:t>)</w:t>
      </w:r>
      <w:r w:rsidR="00027F23">
        <w:fldChar w:fldCharType="end"/>
      </w:r>
      <w:r w:rsidR="00A510AE">
        <w:t xml:space="preserve">: </w:t>
      </w:r>
      <w:r>
        <w:t>35</w:t>
      </w:r>
      <w:r w:rsidR="00A510AE">
        <w:t xml:space="preserve">). </w:t>
      </w:r>
      <w:r>
        <w:t xml:space="preserve"> </w:t>
      </w:r>
      <w:r w:rsidR="00816C05">
        <w:t>O</w:t>
      </w:r>
      <w:r w:rsidR="001A5F71">
        <w:t>verall, 58 percent of social scientists, 52 percent of humanists, and 45 percent of biological and physical sc</w:t>
      </w:r>
      <w:r w:rsidR="00027F23">
        <w:t xml:space="preserve">ientists identified as liberal </w:t>
      </w:r>
      <w:r w:rsidR="00027F23">
        <w:fldChar w:fldCharType="begin"/>
      </w:r>
      <w:r w:rsidR="00027F23">
        <w:instrText xml:space="preserve"> ADDIN EN.CITE &lt;EndNote&gt;&lt;Cite&gt;&lt;Author&gt;Gross&lt;/Author&gt;&lt;Year&gt;forthcoming 2013&lt;/Year&gt;&lt;RecNum&gt;7047&lt;/RecNum&gt;&lt;DisplayText&gt;(Gross and Simmons forthcoming 2013)&lt;/DisplayText&gt;&lt;record&gt;&lt;rec-number&gt;7047&lt;/rec-number&gt;&lt;foreign-keys&gt;&lt;key app="EN" db-id="edwd02rx1wpsfwe2vz0xttw0p0wrfzaxvfzr"&gt;7047&lt;/key&gt;&lt;/foreign-keys&gt;&lt;ref-type name="Book"&gt;6&lt;/ref-type&gt;&lt;contributors&gt;&lt;authors&gt;&lt;author&gt;Gross, Neil&lt;/author&gt;&lt;author&gt;Simmons, Solon&lt;/author&gt;&lt;/authors&gt;&lt;/contributors&gt;&lt;titles&gt;&lt;title&gt;XX&lt;/title&gt;&lt;/titles&gt;&lt;dates&gt;&lt;year&gt;forthcoming 2013&lt;/year&gt;&lt;/dates&gt;&lt;pub-location&gt;Baltimore MD&lt;/pub-location&gt;&lt;publisher&gt;Johns Hopkins University Press&lt;/publisher&gt;&lt;urls&gt;&lt;/urls&gt;&lt;/record&gt;&lt;/Cite&gt;&lt;/EndNote&gt;</w:instrText>
      </w:r>
      <w:r w:rsidR="00027F23">
        <w:fldChar w:fldCharType="separate"/>
      </w:r>
      <w:r w:rsidR="00027F23">
        <w:rPr>
          <w:noProof/>
        </w:rPr>
        <w:t>(</w:t>
      </w:r>
      <w:hyperlink w:anchor="_ENREF_19" w:tooltip="Gross, forthcoming 2013 #7047" w:history="1">
        <w:r w:rsidR="0049163C">
          <w:rPr>
            <w:noProof/>
          </w:rPr>
          <w:t>Gross and Simmons forthcoming 2013</w:t>
        </w:r>
      </w:hyperlink>
      <w:r w:rsidR="00027F23">
        <w:rPr>
          <w:noProof/>
        </w:rPr>
        <w:t>)</w:t>
      </w:r>
      <w:r w:rsidR="00027F23">
        <w:fldChar w:fldCharType="end"/>
      </w:r>
      <w:r w:rsidR="001A5F71">
        <w:t xml:space="preserve">.  Within those large divisions, </w:t>
      </w:r>
      <w:r w:rsidR="003F6A37">
        <w:t>38 percent of sociologists and 15 percent of political scientists and historians describe themselves as radicals or being o</w:t>
      </w:r>
      <w:r w:rsidR="00816C05">
        <w:t>n the far left; i</w:t>
      </w:r>
      <w:r w:rsidR="003F6A37">
        <w:t xml:space="preserve">n biology, </w:t>
      </w:r>
      <w:r w:rsidR="00816C05">
        <w:t xml:space="preserve">however, </w:t>
      </w:r>
      <w:r w:rsidR="003F6A37">
        <w:t>“virtually no one is on the radical left”</w:t>
      </w:r>
      <w:r w:rsidR="001A5F71">
        <w:t xml:space="preserve"> (Gross 2013: 46-47).</w:t>
      </w:r>
      <w:r w:rsidR="00FF632E">
        <w:rPr>
          <w:rStyle w:val="FootnoteReference"/>
        </w:rPr>
        <w:footnoteReference w:id="24"/>
      </w:r>
      <w:r w:rsidR="00F028A3">
        <w:rPr>
          <w:color w:val="FF0000"/>
        </w:rPr>
        <w:t xml:space="preserve"> </w:t>
      </w:r>
      <w:r w:rsidR="001A5F71">
        <w:t xml:space="preserve">Data on political party identification are the most extensive at the discipline level, and one </w:t>
      </w:r>
      <w:r w:rsidR="00816C05">
        <w:t>sees</w:t>
      </w:r>
      <w:r w:rsidR="001A5F71">
        <w:t xml:space="preserve"> considerable variation within the general tendency toward </w:t>
      </w:r>
      <w:r w:rsidR="00816C05">
        <w:t>faculty</w:t>
      </w:r>
      <w:r w:rsidR="001A5F71">
        <w:t xml:space="preserve"> liberalism (in th</w:t>
      </w:r>
      <w:r w:rsidR="00816C05">
        <w:t xml:space="preserve">e American usage of that term).  </w:t>
      </w:r>
      <w:r w:rsidR="0065347B">
        <w:t>Among the eight disciplines relevant to this paper for which data are available, those with the highest proportions identifying as Republican (scholars of elementary education, economics, and criminology) are relatively technologically optimistic with regard to genomics, whereas most of the disciplines with the lowest proportion of Republican identifiers (Psychology, Biology, Political Science, Sociology, and History) are relatively technologically pessimistic</w:t>
      </w:r>
      <w:r w:rsidR="00816C05">
        <w:t xml:space="preserve"> </w:t>
      </w:r>
      <w:r w:rsidR="0065347B">
        <w:t xml:space="preserve">about genomic science </w:t>
      </w:r>
      <w:r w:rsidR="00816C05">
        <w:t>(</w:t>
      </w:r>
      <w:r w:rsidR="00027F23">
        <w:t xml:space="preserve">Gross and Simmons forthcoming 2013: </w:t>
      </w:r>
      <w:r w:rsidR="00816C05">
        <w:t>table 1-8).</w:t>
      </w:r>
      <w:r w:rsidR="001A5F71">
        <w:t xml:space="preserve"> </w:t>
      </w:r>
      <w:r w:rsidR="0065347B">
        <w:t xml:space="preserve"> (</w:t>
      </w:r>
      <w:r w:rsidR="0065347B" w:rsidRPr="0065347B">
        <w:t xml:space="preserve">We cannot, of course, infer anything from that </w:t>
      </w:r>
      <w:r w:rsidR="0065347B">
        <w:t>pattern</w:t>
      </w:r>
      <w:r w:rsidR="0065347B" w:rsidRPr="0065347B">
        <w:t xml:space="preserve"> about the </w:t>
      </w:r>
      <w:r w:rsidR="0065347B">
        <w:t>political ideology</w:t>
      </w:r>
      <w:r w:rsidR="0065347B" w:rsidRPr="0065347B">
        <w:t xml:space="preserve"> of the authors of our coded articles.</w:t>
      </w:r>
      <w:r w:rsidR="0065347B">
        <w:t>)</w:t>
      </w:r>
    </w:p>
    <w:p w14:paraId="6461E447" w14:textId="50C06C6A" w:rsidR="00E85781" w:rsidRPr="009056D9" w:rsidRDefault="00FF632E" w:rsidP="00C4785C">
      <w:pPr>
        <w:ind w:firstLine="720"/>
      </w:pPr>
      <w:r>
        <w:t>The match</w:t>
      </w:r>
      <w:r w:rsidR="001A5F71">
        <w:t xml:space="preserve"> between </w:t>
      </w:r>
      <w:r w:rsidR="00816C05">
        <w:t>genomics expert</w:t>
      </w:r>
      <w:r w:rsidR="001A5F71">
        <w:t>s</w:t>
      </w:r>
      <w:r w:rsidR="00816C05">
        <w:t>’</w:t>
      </w:r>
      <w:r w:rsidR="001A5F71">
        <w:t xml:space="preserve"> ideology and their technology optimism</w:t>
      </w:r>
      <w:r w:rsidR="0065347B">
        <w:t xml:space="preserve"> or pessimism about genomics</w:t>
      </w:r>
      <w:r>
        <w:t xml:space="preserve"> is not perfect.  B</w:t>
      </w:r>
      <w:r w:rsidR="00F014C1">
        <w:t xml:space="preserve">ut at a general level, </w:t>
      </w:r>
      <w:r>
        <w:t xml:space="preserve">scholars in the more </w:t>
      </w:r>
      <w:r w:rsidR="009056D9">
        <w:t>leftist</w:t>
      </w:r>
      <w:r>
        <w:t xml:space="preserve"> academic divisions – </w:t>
      </w:r>
      <w:r w:rsidR="009056D9">
        <w:t xml:space="preserve">the </w:t>
      </w:r>
      <w:r>
        <w:t>social sciences and humanities –</w:t>
      </w:r>
      <w:r w:rsidR="0065347B">
        <w:t>worry more about the risks of genomics</w:t>
      </w:r>
      <w:r>
        <w:t xml:space="preserve"> than </w:t>
      </w:r>
      <w:r w:rsidR="0065347B">
        <w:t>do</w:t>
      </w:r>
      <w:r>
        <w:t xml:space="preserve"> scholars in the less </w:t>
      </w:r>
      <w:r w:rsidR="009056D9">
        <w:t>leftist</w:t>
      </w:r>
      <w:r>
        <w:t xml:space="preserve"> </w:t>
      </w:r>
      <w:r w:rsidR="00E85781">
        <w:t xml:space="preserve">division of the </w:t>
      </w:r>
      <w:r>
        <w:t xml:space="preserve">natural sciences.  </w:t>
      </w:r>
      <w:r w:rsidR="00E85781">
        <w:t>At a more fine-</w:t>
      </w:r>
      <w:r w:rsidR="00E85781">
        <w:lastRenderedPageBreak/>
        <w:t>grained level, w</w:t>
      </w:r>
      <w:r>
        <w:t>ithin the social sciences and humanities, the disciplines that identify as more liberal</w:t>
      </w:r>
      <w:r w:rsidR="00C4785C">
        <w:t xml:space="preserve"> or less Republican,</w:t>
      </w:r>
      <w:r>
        <w:t xml:space="preserve"> and are more politically activist</w:t>
      </w:r>
      <w:r w:rsidR="00C4785C">
        <w:t>,</w:t>
      </w:r>
      <w:r>
        <w:t xml:space="preserve"> tend to be the disciplines that, when opinions are expressed, are more skeptical about genomic science. </w:t>
      </w:r>
      <w:r w:rsidR="00E85781">
        <w:t xml:space="preserve"> Hypothesis</w:t>
      </w:r>
      <w:r w:rsidR="00E85781" w:rsidRPr="00E85781">
        <w:t xml:space="preserve"> 3B, </w:t>
      </w:r>
      <w:r w:rsidR="00E85781" w:rsidRPr="009056D9">
        <w:rPr>
          <w:i/>
          <w:iCs/>
        </w:rPr>
        <w:t>Experts’ Value Predispositions</w:t>
      </w:r>
      <w:r w:rsidR="009056D9">
        <w:t xml:space="preserve"> does a better job than hypothesis </w:t>
      </w:r>
      <w:r w:rsidR="00C4785C">
        <w:t xml:space="preserve">1B, </w:t>
      </w:r>
      <w:r w:rsidR="009056D9">
        <w:t xml:space="preserve"> </w:t>
      </w:r>
      <w:r w:rsidR="009056D9" w:rsidRPr="009056D9">
        <w:rPr>
          <w:i/>
          <w:iCs/>
        </w:rPr>
        <w:t>Experts’ Scientific Literacy</w:t>
      </w:r>
      <w:r w:rsidR="00C4785C">
        <w:t>, in</w:t>
      </w:r>
      <w:r w:rsidR="009056D9">
        <w:t xml:space="preserve"> making sense of differences between social scientists and humanists on the one hand and biologists on the other.  </w:t>
      </w:r>
      <w:r w:rsidR="00C4785C">
        <w:t>It</w:t>
      </w:r>
      <w:r w:rsidR="009056D9">
        <w:t xml:space="preserve"> also help</w:t>
      </w:r>
      <w:r w:rsidR="00C4785C">
        <w:t>s</w:t>
      </w:r>
      <w:r w:rsidR="009056D9">
        <w:t xml:space="preserve"> to explain differences among social science and humanities disciplines in the relative proportions of technology optimism and pessimism.</w:t>
      </w:r>
    </w:p>
    <w:p w14:paraId="51057F43" w14:textId="0DE344C7" w:rsidR="00FE5315" w:rsidRDefault="009056D9" w:rsidP="00B52C42">
      <w:pPr>
        <w:ind w:firstLine="720"/>
      </w:pPr>
      <w:r>
        <w:t xml:space="preserve">But these findings leave us with several new puzzles.  </w:t>
      </w:r>
      <w:r w:rsidR="00E01B95">
        <w:t xml:space="preserve">It may commonly be the case that the more one knows about a scientific endeavor, the more one supports it – that generalization holds strongly and consistently for the American public with regard to genomics (and climate change), but </w:t>
      </w:r>
      <w:r w:rsidR="00C4785C">
        <w:t xml:space="preserve">it </w:t>
      </w:r>
      <w:r w:rsidR="00E01B95">
        <w:t>does not hold uniformly for scholar</w:t>
      </w:r>
      <w:r w:rsidR="00B52C42">
        <w:t xml:space="preserve">s who are genomics </w:t>
      </w:r>
      <w:r w:rsidR="00E01B95">
        <w:t xml:space="preserve">experts.  </w:t>
      </w:r>
      <w:r w:rsidR="00C4785C">
        <w:t>Similarly</w:t>
      </w:r>
      <w:r w:rsidR="00E01B95">
        <w:t>, i</w:t>
      </w:r>
      <w:r w:rsidR="00FF632E">
        <w:t xml:space="preserve">t may </w:t>
      </w:r>
      <w:r w:rsidR="00E01B95">
        <w:t>commonly</w:t>
      </w:r>
      <w:r w:rsidR="00E85781">
        <w:t xml:space="preserve"> </w:t>
      </w:r>
      <w:r w:rsidR="00FF632E">
        <w:t xml:space="preserve">be the case that the left is </w:t>
      </w:r>
      <w:r>
        <w:t>more pro-science than the right --</w:t>
      </w:r>
      <w:r w:rsidR="00FF632E">
        <w:t xml:space="preserve"> that </w:t>
      </w:r>
      <w:r>
        <w:t xml:space="preserve">generalization </w:t>
      </w:r>
      <w:r w:rsidR="00E01B95">
        <w:t xml:space="preserve">holds weakly but consistently for the American public with regard to genomics (and climate change), but </w:t>
      </w:r>
      <w:r w:rsidR="00C4785C">
        <w:t>does not hold</w:t>
      </w:r>
      <w:r w:rsidR="00E01B95">
        <w:t xml:space="preserve"> for scholarly experts with regard to genomics. </w:t>
      </w:r>
      <w:r>
        <w:t xml:space="preserve">  </w:t>
      </w:r>
    </w:p>
    <w:p w14:paraId="41A767A8" w14:textId="69A4EC13" w:rsidR="00954CF9" w:rsidRDefault="001B59C0" w:rsidP="00655263">
      <w:pPr>
        <w:ind w:firstLine="720"/>
      </w:pPr>
      <w:r>
        <w:t xml:space="preserve"> </w:t>
      </w:r>
    </w:p>
    <w:p w14:paraId="4649A092" w14:textId="14538E99" w:rsidR="00182C65" w:rsidRDefault="00FE3A0C" w:rsidP="00655263">
      <w:r w:rsidRPr="00FE3A0C">
        <w:rPr>
          <w:b/>
          <w:bCs/>
        </w:rPr>
        <w:t>Discussion</w:t>
      </w:r>
      <w:r w:rsidR="00655263">
        <w:rPr>
          <w:b/>
          <w:bCs/>
        </w:rPr>
        <w:t xml:space="preserve"> and Conclusion</w:t>
      </w:r>
    </w:p>
    <w:p w14:paraId="4D35CC8B" w14:textId="6DA18385" w:rsidR="00A15EAB" w:rsidRDefault="00A15EAB" w:rsidP="00B52C42">
      <w:pPr>
        <w:ind w:left="720"/>
      </w:pPr>
      <w:r>
        <w:t>The frame shifting [from technology pessimism to technology optimism] goes deep</w:t>
      </w:r>
      <w:r w:rsidR="00886300">
        <w:t>, i</w:t>
      </w:r>
      <w:r>
        <w:t xml:space="preserve">t is not </w:t>
      </w:r>
      <w:r w:rsidR="00886300">
        <w:t>superficial.</w:t>
      </w:r>
      <w:r>
        <w:t xml:space="preserve"> [</w:t>
      </w:r>
      <w:r w:rsidR="00886300">
        <w:t>It is</w:t>
      </w:r>
      <w:r>
        <w:t xml:space="preserve"> a shift] from, “Is this technology harmful?” to “How can we make it helpful?” Yo</w:t>
      </w:r>
      <w:r w:rsidR="00AE156A">
        <w:t>u ask very different questions</w:t>
      </w:r>
      <w:r>
        <w:t xml:space="preserve"> (Interview #35). </w:t>
      </w:r>
    </w:p>
    <w:p w14:paraId="23F4DCEB" w14:textId="77777777" w:rsidR="006165C7" w:rsidRDefault="006165C7" w:rsidP="00B52C42">
      <w:pPr>
        <w:ind w:left="720"/>
      </w:pPr>
    </w:p>
    <w:p w14:paraId="03CBF6D8" w14:textId="683F7AA7" w:rsidR="006165C7" w:rsidRDefault="006165C7" w:rsidP="00B52C42">
      <w:pPr>
        <w:ind w:left="720"/>
      </w:pPr>
      <w:r>
        <w:t>The l</w:t>
      </w:r>
      <w:r w:rsidRPr="006165C7">
        <w:t xml:space="preserve">ong tail </w:t>
      </w:r>
      <w:r>
        <w:t>[of genomics] i</w:t>
      </w:r>
      <w:r w:rsidRPr="006165C7">
        <w:t>s eugenics</w:t>
      </w:r>
      <w:r>
        <w:t xml:space="preserve"> (Interview #33).</w:t>
      </w:r>
    </w:p>
    <w:p w14:paraId="42C97D48" w14:textId="77777777" w:rsidR="0014752E" w:rsidRDefault="0014752E" w:rsidP="00B52C42">
      <w:pPr>
        <w:ind w:left="720"/>
      </w:pPr>
    </w:p>
    <w:p w14:paraId="46D81191" w14:textId="665143E3" w:rsidR="0014752E" w:rsidRDefault="0014752E" w:rsidP="00B52C42">
      <w:pPr>
        <w:ind w:left="720"/>
      </w:pPr>
      <w:r w:rsidRPr="0014752E">
        <w:t xml:space="preserve">“NIH tends to see </w:t>
      </w:r>
      <w:r w:rsidR="00AE156A">
        <w:t>it</w:t>
      </w:r>
      <w:r w:rsidRPr="0014752E">
        <w:t xml:space="preserve">self as liberal – answer </w:t>
      </w:r>
      <w:r w:rsidR="00AE156A">
        <w:t>any questions, pursue knowledge</w:t>
      </w:r>
      <w:r w:rsidRPr="0014752E">
        <w:t>” (interview #35)</w:t>
      </w:r>
    </w:p>
    <w:p w14:paraId="6A26BC6B" w14:textId="77777777" w:rsidR="0014752E" w:rsidRDefault="0014752E" w:rsidP="00D05B5B">
      <w:pPr>
        <w:ind w:left="720"/>
      </w:pPr>
    </w:p>
    <w:p w14:paraId="00D353FC" w14:textId="77777777" w:rsidR="00182C65" w:rsidRDefault="00182C65" w:rsidP="00D05B5B">
      <w:pPr>
        <w:ind w:left="720"/>
      </w:pPr>
    </w:p>
    <w:p w14:paraId="4A3B1B45" w14:textId="65B83F94" w:rsidR="00444915" w:rsidRDefault="00AE156A" w:rsidP="008B4CD3">
      <w:pPr>
        <w:ind w:firstLine="720"/>
      </w:pPr>
      <w:r w:rsidRPr="00CE599B">
        <w:t xml:space="preserve">The novelty of </w:t>
      </w:r>
      <w:r>
        <w:t>g</w:t>
      </w:r>
      <w:r w:rsidRPr="00CE599B">
        <w:t>enomic</w:t>
      </w:r>
      <w:r>
        <w:t xml:space="preserve"> </w:t>
      </w:r>
      <w:r w:rsidRPr="00CE599B">
        <w:t>s</w:t>
      </w:r>
      <w:r>
        <w:t>cience in the public arena --</w:t>
      </w:r>
      <w:r w:rsidRPr="00CE599B">
        <w:t xml:space="preserve"> </w:t>
      </w:r>
      <w:r>
        <w:t xml:space="preserve">along with its unusual combination of </w:t>
      </w:r>
      <w:r w:rsidR="00444915">
        <w:t>life-and-death</w:t>
      </w:r>
      <w:r>
        <w:t xml:space="preserve"> implications</w:t>
      </w:r>
      <w:r w:rsidR="00444915">
        <w:t xml:space="preserve"> for individuals</w:t>
      </w:r>
      <w:r>
        <w:t xml:space="preserve">, </w:t>
      </w:r>
      <w:proofErr w:type="spellStart"/>
      <w:r>
        <w:t>stupefying</w:t>
      </w:r>
      <w:r w:rsidR="000E274F">
        <w:t>ly</w:t>
      </w:r>
      <w:proofErr w:type="spellEnd"/>
      <w:r>
        <w:t xml:space="preserve"> complex technology, and broad but </w:t>
      </w:r>
      <w:r w:rsidR="00444915">
        <w:t xml:space="preserve">as yet </w:t>
      </w:r>
      <w:r>
        <w:t>unknown societal implications</w:t>
      </w:r>
      <w:r w:rsidR="00444915">
        <w:t xml:space="preserve"> --</w:t>
      </w:r>
      <w:r>
        <w:t xml:space="preserve"> make it an excellent subject for </w:t>
      </w:r>
      <w:r w:rsidR="00444915">
        <w:t>the study of policy formulation and political consolidation.</w:t>
      </w:r>
      <w:r>
        <w:t xml:space="preserve"> </w:t>
      </w:r>
      <w:r w:rsidR="000E274F">
        <w:t xml:space="preserve"> Few </w:t>
      </w:r>
      <w:r w:rsidR="008B4CD3">
        <w:t>Americans</w:t>
      </w:r>
      <w:r w:rsidR="000E274F">
        <w:t xml:space="preserve"> </w:t>
      </w:r>
      <w:r w:rsidRPr="00CE599B">
        <w:t>have given significant thought to genomics</w:t>
      </w:r>
      <w:r w:rsidR="00545BCB">
        <w:t xml:space="preserve">. </w:t>
      </w:r>
      <w:r w:rsidR="000E274F">
        <w:t xml:space="preserve"> </w:t>
      </w:r>
      <w:r w:rsidR="00545BCB">
        <w:t>B</w:t>
      </w:r>
      <w:r w:rsidR="000E274F">
        <w:t>ut if GKAP is a good indication, the</w:t>
      </w:r>
      <w:r w:rsidR="008B4CD3">
        <w:t xml:space="preserve"> public is</w:t>
      </w:r>
      <w:r w:rsidR="000E274F">
        <w:t xml:space="preserve"> capable of coherent, intelligible, substantively meaningful responses to </w:t>
      </w:r>
      <w:r w:rsidR="00545BCB">
        <w:t>the field in general and distinct arenas within it</w:t>
      </w:r>
      <w:r w:rsidRPr="00CE599B">
        <w:t xml:space="preserve">.  </w:t>
      </w:r>
      <w:r w:rsidR="00444915">
        <w:t>Genomics e</w:t>
      </w:r>
      <w:r w:rsidRPr="00CE599B">
        <w:t>xperts</w:t>
      </w:r>
      <w:r w:rsidR="00444915">
        <w:t xml:space="preserve">, in contrast, have by definition given significant thought to genomics, and they too offer </w:t>
      </w:r>
      <w:r w:rsidR="00444915" w:rsidRPr="00444915">
        <w:t xml:space="preserve">coherent, intelligible, substantively meaningful responses to the field in general and distinct arenas within it.  </w:t>
      </w:r>
    </w:p>
    <w:p w14:paraId="686C0EDE" w14:textId="7347CBE1" w:rsidR="008B4CD3" w:rsidRDefault="008B4CD3" w:rsidP="00C63D8A">
      <w:pPr>
        <w:ind w:firstLine="720"/>
      </w:pPr>
      <w:r>
        <w:t xml:space="preserve">Thus we found analytically clear explanations for variations in technology optimism </w:t>
      </w:r>
      <w:r w:rsidR="0070555E">
        <w:t xml:space="preserve">about genomic science: scientific knowledge and value predispositions in the public, and (given no variation in scientific knowledge), value predispositions among the experts. </w:t>
      </w:r>
      <w:r w:rsidR="00C63D8A">
        <w:t>H</w:t>
      </w:r>
      <w:r w:rsidR="0070555E">
        <w:t>ere is where t</w:t>
      </w:r>
      <w:r w:rsidR="00C63D8A">
        <w:t>he project becomes interesting.  T</w:t>
      </w:r>
      <w:r w:rsidR="0070555E">
        <w:t xml:space="preserve">he public and experts at least diverge and at most are contradictory.  As ordinary Americans show more genetics knowledge or more educational attainment, they consistently show more technology optimism -- but both within and across academic disciplines, </w:t>
      </w:r>
      <w:r w:rsidR="00C63D8A">
        <w:t xml:space="preserve">the interviews and coding show that </w:t>
      </w:r>
      <w:r w:rsidR="0070555E">
        <w:t xml:space="preserve">experts range from technology optimism to pessimism.  Liberals in the American public are technology optimists, like the NIH </w:t>
      </w:r>
      <w:r w:rsidR="0070555E">
        <w:lastRenderedPageBreak/>
        <w:t>in the quotation above -- but members of the most liberal disciplines tend to be the most technologically pessimistic.</w:t>
      </w:r>
      <w:r w:rsidR="00C63D8A">
        <w:t xml:space="preserve">  </w:t>
      </w:r>
    </w:p>
    <w:p w14:paraId="749D32BE" w14:textId="77777777" w:rsidR="00444915" w:rsidRDefault="00444915" w:rsidP="00444915">
      <w:pPr>
        <w:ind w:firstLine="720"/>
      </w:pPr>
    </w:p>
    <w:p w14:paraId="7FA4D576" w14:textId="26EDC50C" w:rsidR="006165C7" w:rsidRDefault="00375B80" w:rsidP="001A075F">
      <w:r>
        <w:rPr>
          <w:i/>
          <w:iCs/>
        </w:rPr>
        <w:t xml:space="preserve">Why the Difference between Public and Experts? </w:t>
      </w:r>
      <w:r w:rsidR="00C63D8A">
        <w:t>Perhaps</w:t>
      </w:r>
      <w:r w:rsidR="008A698F">
        <w:t xml:space="preserve"> </w:t>
      </w:r>
      <w:r w:rsidR="00C63D8A">
        <w:t xml:space="preserve">members of </w:t>
      </w:r>
      <w:r w:rsidR="008A698F">
        <w:t xml:space="preserve">the American public, even those with </w:t>
      </w:r>
      <w:r w:rsidR="009826F6">
        <w:t>a lot</w:t>
      </w:r>
      <w:r w:rsidR="008A698F">
        <w:t xml:space="preserve"> of </w:t>
      </w:r>
      <w:r w:rsidR="001918FE">
        <w:t xml:space="preserve">schooling </w:t>
      </w:r>
      <w:r w:rsidR="008A698F">
        <w:t xml:space="preserve">and some </w:t>
      </w:r>
      <w:r w:rsidR="001918FE">
        <w:t>genetics</w:t>
      </w:r>
      <w:r w:rsidR="001A075F">
        <w:t xml:space="preserve"> literacy</w:t>
      </w:r>
      <w:r w:rsidR="008A698F">
        <w:t xml:space="preserve">, simply do not know enough of the dangers of genomic science to be appropriately risk averse. In this view, genomics is the genie </w:t>
      </w:r>
      <w:r w:rsidR="009826F6">
        <w:t>in</w:t>
      </w:r>
      <w:r w:rsidR="008A698F">
        <w:t xml:space="preserve"> the lantern; its promises are </w:t>
      </w:r>
      <w:r w:rsidR="00DA63E6">
        <w:t>alluring</w:t>
      </w:r>
      <w:r w:rsidR="008A698F">
        <w:t xml:space="preserve"> but </w:t>
      </w:r>
      <w:r w:rsidR="009826F6">
        <w:t xml:space="preserve">human fallibility makes </w:t>
      </w:r>
      <w:r w:rsidR="00F2508A">
        <w:t xml:space="preserve">genuine </w:t>
      </w:r>
      <w:r w:rsidR="001918FE">
        <w:t>benefit</w:t>
      </w:r>
      <w:r w:rsidR="008A698F">
        <w:t xml:space="preserve"> </w:t>
      </w:r>
      <w:r w:rsidR="001918FE">
        <w:t xml:space="preserve">from yielding to </w:t>
      </w:r>
      <w:r w:rsidR="009826F6">
        <w:t>its blandishments</w:t>
      </w:r>
      <w:r w:rsidR="008A698F">
        <w:t xml:space="preserve"> </w:t>
      </w:r>
      <w:r w:rsidR="009826F6">
        <w:t>unlikely</w:t>
      </w:r>
      <w:r w:rsidR="008A698F">
        <w:t xml:space="preserve">.   Geneticists may be fully honorable and brilliant scientists, but they </w:t>
      </w:r>
      <w:r w:rsidR="00DA63E6">
        <w:t>are blind to</w:t>
      </w:r>
      <w:r w:rsidR="008A698F">
        <w:t xml:space="preserve"> the dangers of letting loose “Franken-mosquitoes</w:t>
      </w:r>
      <w:r w:rsidR="002513BD">
        <w:t>,” broadly defined, on the American public.</w:t>
      </w:r>
      <w:r w:rsidR="009826F6">
        <w:t xml:space="preserve"> </w:t>
      </w:r>
      <w:r w:rsidR="001A075F">
        <w:t xml:space="preserve"> Only experts, with their deeper knowledge and broader vantage point, can see past the clear potentials to the murkier risks.</w:t>
      </w:r>
    </w:p>
    <w:p w14:paraId="4AE50C00" w14:textId="2D13952B" w:rsidR="009826F6" w:rsidRDefault="008A698F" w:rsidP="0049163C">
      <w:r>
        <w:tab/>
        <w:t>A seco</w:t>
      </w:r>
      <w:r w:rsidR="009826F6">
        <w:t xml:space="preserve">nd possible explanation focuses on a different interpretation of hypothesis 2B, </w:t>
      </w:r>
      <w:r w:rsidR="009826F6" w:rsidRPr="009826F6">
        <w:rPr>
          <w:i/>
          <w:iCs/>
        </w:rPr>
        <w:t>Experts’</w:t>
      </w:r>
      <w:r w:rsidR="009826F6">
        <w:t xml:space="preserve"> </w:t>
      </w:r>
      <w:r w:rsidR="008C0861" w:rsidRPr="008C0861">
        <w:rPr>
          <w:i/>
          <w:iCs/>
        </w:rPr>
        <w:t>Value Predispositions</w:t>
      </w:r>
      <w:r w:rsidR="008C0861">
        <w:t xml:space="preserve">.  </w:t>
      </w:r>
      <w:r w:rsidR="00D03EE9">
        <w:t>Arguably</w:t>
      </w:r>
      <w:r w:rsidR="002513BD">
        <w:t xml:space="preserve"> </w:t>
      </w:r>
      <w:r w:rsidR="009826F6">
        <w:t xml:space="preserve">some social scientists’ </w:t>
      </w:r>
      <w:r w:rsidR="002513BD">
        <w:t>stock in trade</w:t>
      </w:r>
      <w:r w:rsidR="009826F6">
        <w:t xml:space="preserve"> </w:t>
      </w:r>
      <w:r w:rsidR="002513BD">
        <w:t xml:space="preserve">is to view with alarm.  </w:t>
      </w:r>
      <w:r w:rsidR="009826F6">
        <w:t>H</w:t>
      </w:r>
      <w:r w:rsidR="002513BD">
        <w:t xml:space="preserve">undreds of </w:t>
      </w:r>
      <w:r w:rsidR="00D03EE9">
        <w:t xml:space="preserve">scholarly </w:t>
      </w:r>
      <w:r w:rsidR="002513BD">
        <w:t>papers since the 2008 presidential election</w:t>
      </w:r>
      <w:r w:rsidR="009826F6">
        <w:t xml:space="preserve"> have been written </w:t>
      </w:r>
      <w:r w:rsidR="002513BD">
        <w:t>to prove that the United States is not a post-racial</w:t>
      </w:r>
      <w:r w:rsidR="009826F6">
        <w:t xml:space="preserve"> society, but only a few argue</w:t>
      </w:r>
      <w:r w:rsidR="002513BD">
        <w:t xml:space="preserve"> that the United States is no longer a racial hierarchy. </w:t>
      </w:r>
      <w:r w:rsidR="009826F6">
        <w:t xml:space="preserve"> One can see similar imbalances in analyses of the difficulties versus the potentials o</w:t>
      </w:r>
      <w:r w:rsidR="001253F9">
        <w:t xml:space="preserve">f immigrant incorporation, the </w:t>
      </w:r>
      <w:r w:rsidR="009826F6">
        <w:t>costs versus the benefits</w:t>
      </w:r>
      <w:r w:rsidR="001253F9">
        <w:t xml:space="preserve"> of growing economic inequality in western societies, or the </w:t>
      </w:r>
      <w:r w:rsidR="00D03EE9">
        <w:t>burdens</w:t>
      </w:r>
      <w:r w:rsidR="009826F6">
        <w:t xml:space="preserve"> compared with the </w:t>
      </w:r>
      <w:r w:rsidR="00D03EE9">
        <w:t>advantages</w:t>
      </w:r>
      <w:r w:rsidR="009826F6">
        <w:t xml:space="preserve"> of racial and gender </w:t>
      </w:r>
      <w:proofErr w:type="spellStart"/>
      <w:r w:rsidR="009826F6">
        <w:t>intersectionality</w:t>
      </w:r>
      <w:proofErr w:type="spellEnd"/>
      <w:r w:rsidR="001253F9">
        <w:t xml:space="preserve">. </w:t>
      </w:r>
      <w:r w:rsidR="00D03EE9">
        <w:t xml:space="preserve"> On occasion, at least, the right seems more eager to do research on the potentialities of new social policy ideas </w:t>
      </w:r>
      <w:r w:rsidR="001253F9">
        <w:t xml:space="preserve"> </w:t>
      </w:r>
      <w:r w:rsidR="00D03EE9">
        <w:t xml:space="preserve">such as vouchers or charter schools, or new technologies, such as drones or </w:t>
      </w:r>
      <w:proofErr w:type="spellStart"/>
      <w:r w:rsidR="00D03EE9">
        <w:t>fracking</w:t>
      </w:r>
      <w:proofErr w:type="spellEnd"/>
      <w:r w:rsidR="00D03EE9">
        <w:t xml:space="preserve">.  </w:t>
      </w:r>
      <w:r w:rsidR="009826F6">
        <w:t>Perhaps</w:t>
      </w:r>
      <w:r w:rsidR="002513BD">
        <w:t xml:space="preserve"> </w:t>
      </w:r>
      <w:r w:rsidR="009826F6">
        <w:t>we are witnessin</w:t>
      </w:r>
      <w:r w:rsidR="0049163C">
        <w:t>g a reversal of Albert Hirschma</w:t>
      </w:r>
      <w:r w:rsidR="009826F6">
        <w:t xml:space="preserve">n’s “rhetoric of reaction,” such that </w:t>
      </w:r>
      <w:r w:rsidR="00D03EE9">
        <w:t xml:space="preserve">at present </w:t>
      </w:r>
      <w:r w:rsidR="009826F6">
        <w:t xml:space="preserve">the academic left </w:t>
      </w:r>
      <w:r w:rsidR="00D03EE9">
        <w:t xml:space="preserve">is more likely </w:t>
      </w:r>
      <w:r w:rsidR="009826F6">
        <w:t xml:space="preserve"> than the </w:t>
      </w:r>
      <w:r w:rsidR="00D03EE9">
        <w:t>political</w:t>
      </w:r>
      <w:r w:rsidR="009826F6">
        <w:t xml:space="preserve"> right</w:t>
      </w:r>
      <w:r w:rsidR="001A075F">
        <w:t>, or the public in general,</w:t>
      </w:r>
      <w:r w:rsidR="009826F6">
        <w:t xml:space="preserve"> to point to the futility, </w:t>
      </w:r>
      <w:r w:rsidR="00D03EE9">
        <w:t>jeopardy</w:t>
      </w:r>
      <w:r w:rsidR="009826F6">
        <w:t xml:space="preserve">, and perversity of major societal changes, including but not only in the arena of genomic science </w:t>
      </w:r>
      <w:r w:rsidR="0049163C">
        <w:fldChar w:fldCharType="begin"/>
      </w:r>
      <w:r w:rsidR="0049163C">
        <w:instrText xml:space="preserve"> ADDIN EN.CITE &lt;EndNote&gt;&lt;Cite&gt;&lt;Author&gt;Hirschman&lt;/Author&gt;&lt;Year&gt;1991&lt;/Year&gt;&lt;RecNum&gt;376&lt;/RecNum&gt;&lt;DisplayText&gt;(Hirschman 1991)&lt;/DisplayText&gt;&lt;record&gt;&lt;rec-number&gt;376&lt;/rec-number&gt;&lt;foreign-keys&gt;&lt;key app="EN" db-id="edwd02rx1wpsfwe2vz0xttw0p0wrfzaxvfzr"&gt;376&lt;/key&gt;&lt;/foreign-keys&gt;&lt;ref-type name="Book"&gt;6&lt;/ref-type&gt;&lt;contributors&gt;&lt;authors&gt;&lt;author&gt;Hirschman, Albert&lt;/author&gt;&lt;/authors&gt;&lt;/contributors&gt;&lt;titles&gt;&lt;title&gt;The Rhetoric of Reaction: Perversity, Futility, Jeopardy&lt;/title&gt;&lt;/titles&gt;&lt;dates&gt;&lt;year&gt;1991&lt;/year&gt;&lt;/dates&gt;&lt;pub-location&gt;Cambridge MA&lt;/pub-location&gt;&lt;publisher&gt;Harvard University Press&lt;/publisher&gt;&lt;urls&gt;&lt;/urls&gt;&lt;/record&gt;&lt;/Cite&gt;&lt;/EndNote&gt;</w:instrText>
      </w:r>
      <w:r w:rsidR="0049163C">
        <w:fldChar w:fldCharType="separate"/>
      </w:r>
      <w:r w:rsidR="0049163C">
        <w:rPr>
          <w:noProof/>
        </w:rPr>
        <w:t>(</w:t>
      </w:r>
      <w:hyperlink w:anchor="_ENREF_24" w:tooltip="Hirschman, 1991 #376" w:history="1">
        <w:r w:rsidR="0049163C">
          <w:rPr>
            <w:noProof/>
          </w:rPr>
          <w:t>Hirschman 1991</w:t>
        </w:r>
      </w:hyperlink>
      <w:r w:rsidR="0049163C">
        <w:rPr>
          <w:noProof/>
        </w:rPr>
        <w:t>)</w:t>
      </w:r>
      <w:r w:rsidR="0049163C">
        <w:fldChar w:fldCharType="end"/>
      </w:r>
      <w:r w:rsidR="0049163C">
        <w:t>.</w:t>
      </w:r>
    </w:p>
    <w:p w14:paraId="619CE116" w14:textId="3FA2C138" w:rsidR="00976ECC" w:rsidRPr="00B56901" w:rsidRDefault="00D03EE9" w:rsidP="0049163C">
      <w:r>
        <w:tab/>
        <w:t xml:space="preserve">This rather controversial possibility points toward </w:t>
      </w:r>
      <w:r w:rsidR="00976ECC">
        <w:t>a more substantive explanation of relatively high levels of technology pessimism in some social science disciplines.  T</w:t>
      </w:r>
      <w:r w:rsidR="002513BD">
        <w:t xml:space="preserve">he </w:t>
      </w:r>
      <w:r w:rsidR="00976ECC">
        <w:t>concept of genetic inheritance at the core</w:t>
      </w:r>
      <w:r w:rsidR="002513BD">
        <w:t xml:space="preserve"> of genomic science </w:t>
      </w:r>
      <w:r w:rsidR="00976ECC">
        <w:t xml:space="preserve">can readily </w:t>
      </w:r>
      <w:r w:rsidR="00EB30AB">
        <w:t xml:space="preserve">evoke </w:t>
      </w:r>
      <w:r w:rsidR="00976ECC">
        <w:t>“the long tail [of] eugenics,” as one interview subject put it</w:t>
      </w:r>
      <w:r w:rsidR="0008469E">
        <w:t xml:space="preserve">. </w:t>
      </w:r>
      <w:r w:rsidR="0057648F">
        <w:t xml:space="preserve"> Everyone in this arena knows the history of nineteenth century racial science</w:t>
      </w:r>
      <w:r w:rsidR="00976ECC">
        <w:t xml:space="preserve"> and</w:t>
      </w:r>
      <w:r w:rsidR="0057648F">
        <w:t xml:space="preserve"> twentieth century eugenics.  The </w:t>
      </w:r>
      <w:r w:rsidR="00976ECC">
        <w:t xml:space="preserve">Tuskegee syphilis experiment </w:t>
      </w:r>
      <w:r w:rsidR="00EB30AB">
        <w:t>remains</w:t>
      </w:r>
      <w:r w:rsidR="00976ECC">
        <w:t xml:space="preserve"> a</w:t>
      </w:r>
      <w:r w:rsidR="0057648F">
        <w:t xml:space="preserve"> vivid </w:t>
      </w:r>
      <w:r w:rsidR="00976ECC">
        <w:t xml:space="preserve">warning for some scholars </w:t>
      </w:r>
      <w:r w:rsidR="00EB30AB">
        <w:t>[</w:t>
      </w:r>
      <w:r w:rsidR="00EB30AB">
        <w:fldChar w:fldCharType="begin"/>
      </w:r>
      <w:r w:rsidR="00EB30AB">
        <w:instrText xml:space="preserve"> ADDIN EN.CITE &lt;EndNote&gt;&lt;Cite&gt;&lt;Author&gt;Jones&lt;/Author&gt;&lt;Year&gt;1992&lt;/Year&gt;&lt;RecNum&gt;5498&lt;/RecNum&gt;&lt;DisplayText&gt;(Jones 1992)&lt;/DisplayText&gt;&lt;record&gt;&lt;rec-number&gt;5498&lt;/rec-number&gt;&lt;foreign-keys&gt;&lt;key app="EN" db-id="edwd02rx1wpsfwe2vz0xttw0p0wrfzaxvfzr"&gt;5498&lt;/key&gt;&lt;/foreign-keys&gt;&lt;ref-type name="Book"&gt;6&lt;/ref-type&gt;&lt;contributors&gt;&lt;authors&gt;&lt;author&gt;Jones, James&lt;/author&gt;&lt;/authors&gt;&lt;/contributors&gt;&lt;titles&gt;&lt;title&gt;Bad Blood: The Tuskegee Syphilis Experiment, New and Expanded Edition&lt;/title&gt;&lt;/titles&gt;&lt;dates&gt;&lt;year&gt;1992&lt;/year&gt;&lt;/dates&gt;&lt;pub-location&gt;New York&lt;/pub-location&gt;&lt;publisher&gt;Free Press&lt;/publisher&gt;&lt;urls&gt;&lt;/urls&gt;&lt;/record&gt;&lt;/Cite&gt;&lt;/EndNote&gt;</w:instrText>
      </w:r>
      <w:r w:rsidR="00EB30AB">
        <w:fldChar w:fldCharType="separate"/>
      </w:r>
      <w:r w:rsidR="00EB30AB">
        <w:rPr>
          <w:noProof/>
        </w:rPr>
        <w:t>(</w:t>
      </w:r>
      <w:hyperlink w:anchor="_ENREF_29" w:tooltip="Jones, 1992 #5498" w:history="1">
        <w:r w:rsidR="0049163C">
          <w:rPr>
            <w:noProof/>
          </w:rPr>
          <w:t>Jones 1992</w:t>
        </w:r>
      </w:hyperlink>
      <w:r w:rsidR="00EB30AB">
        <w:rPr>
          <w:noProof/>
        </w:rPr>
        <w:t>)</w:t>
      </w:r>
      <w:r w:rsidR="00EB30AB">
        <w:fldChar w:fldCharType="end"/>
      </w:r>
      <w:r w:rsidR="00EB30AB">
        <w:t xml:space="preserve">; </w:t>
      </w:r>
      <w:r w:rsidR="00EB30AB">
        <w:fldChar w:fldCharType="begin"/>
      </w:r>
      <w:r w:rsidR="00EB30AB">
        <w:instrText xml:space="preserve"> ADDIN EN.CITE &lt;EndNote&gt;&lt;Cite&gt;&lt;Author&gt;Washington&lt;/Author&gt;&lt;Year&gt;2006&lt;/Year&gt;&lt;RecNum&gt;5500&lt;/RecNum&gt;&lt;DisplayText&gt;(Washington 2006)&lt;/DisplayText&gt;&lt;record&gt;&lt;rec-number&gt;5500&lt;/rec-number&gt;&lt;foreign-keys&gt;&lt;key app="EN" db-id="edwd02rx1wpsfwe2vz0xttw0p0wrfzaxvfzr"&gt;5500&lt;/key&gt;&lt;/foreign-keys&gt;&lt;ref-type name="Book"&gt;6&lt;/ref-type&gt;&lt;contributors&gt;&lt;authors&gt;&lt;author&gt;Washington, Harriet&lt;/author&gt;&lt;/authors&gt;&lt;/contributors&gt;&lt;titles&gt;&lt;title&gt;Medical Apartheid: The Dark History of Medical Experimentation on Black Americans from Colonial Times to the Present&lt;/title&gt;&lt;/titles&gt;&lt;dates&gt;&lt;year&gt;2006&lt;/year&gt;&lt;/dates&gt;&lt;pub-location&gt;New York&lt;/pub-location&gt;&lt;publisher&gt;Doubleday&lt;/publisher&gt;&lt;urls&gt;&lt;/urls&gt;&lt;/record&gt;&lt;/Cite&gt;&lt;/EndNote&gt;</w:instrText>
      </w:r>
      <w:r w:rsidR="00EB30AB">
        <w:fldChar w:fldCharType="separate"/>
      </w:r>
      <w:r w:rsidR="00EB30AB">
        <w:rPr>
          <w:noProof/>
        </w:rPr>
        <w:t>(</w:t>
      </w:r>
      <w:hyperlink w:anchor="_ENREF_56" w:tooltip="Washington, 2006 #5500" w:history="1">
        <w:r w:rsidR="0049163C">
          <w:rPr>
            <w:noProof/>
          </w:rPr>
          <w:t>Washington 2006</w:t>
        </w:r>
      </w:hyperlink>
      <w:r w:rsidR="00EB30AB">
        <w:rPr>
          <w:noProof/>
        </w:rPr>
        <w:t>)</w:t>
      </w:r>
      <w:r w:rsidR="00EB30AB">
        <w:fldChar w:fldCharType="end"/>
      </w:r>
      <w:r w:rsidR="00EB30AB">
        <w:t xml:space="preserve">; </w:t>
      </w:r>
      <w:r w:rsidR="00EB30AB">
        <w:fldChar w:fldCharType="begin"/>
      </w:r>
      <w:r w:rsidR="00EB30AB">
        <w:instrText xml:space="preserve"> ADDIN EN.CITE &lt;EndNote&gt;&lt;Cite&gt;&lt;Author&gt;Reverby&lt;/Author&gt;&lt;Year&gt;2009&lt;/Year&gt;&lt;RecNum&gt;5739&lt;/RecNum&gt;&lt;DisplayText&gt;(Reverby 2009)&lt;/DisplayText&gt;&lt;record&gt;&lt;rec-number&gt;5739&lt;/rec-number&gt;&lt;foreign-keys&gt;&lt;key app="EN" db-id="edwd02rx1wpsfwe2vz0xttw0p0wrfzaxvfzr"&gt;5739&lt;/key&gt;&lt;/foreign-keys&gt;&lt;ref-type name="Book"&gt;6&lt;/ref-type&gt;&lt;contributors&gt;&lt;authors&gt;&lt;author&gt;Reverby, Susan&lt;/author&gt;&lt;/authors&gt;&lt;/contributors&gt;&lt;titles&gt;&lt;title&gt;Examining Tuskegee: The Infamous Syphilis Study and Its Legacy&lt;/title&gt;&lt;/titles&gt;&lt;dates&gt;&lt;year&gt;2009&lt;/year&gt;&lt;/dates&gt;&lt;pub-location&gt;Chapel Hill&lt;/pub-location&gt;&lt;publisher&gt;University of North Carolina Press&lt;/publisher&gt;&lt;urls&gt;&lt;/urls&gt;&lt;/record&gt;&lt;/Cite&gt;&lt;/EndNote&gt;</w:instrText>
      </w:r>
      <w:r w:rsidR="00EB30AB">
        <w:fldChar w:fldCharType="separate"/>
      </w:r>
      <w:r w:rsidR="00EB30AB">
        <w:rPr>
          <w:noProof/>
        </w:rPr>
        <w:t>(</w:t>
      </w:r>
      <w:hyperlink w:anchor="_ENREF_43" w:tooltip="Reverby, 2009 #5739" w:history="1">
        <w:r w:rsidR="0049163C">
          <w:rPr>
            <w:noProof/>
          </w:rPr>
          <w:t>Reverby 2009</w:t>
        </w:r>
      </w:hyperlink>
      <w:r w:rsidR="00EB30AB">
        <w:rPr>
          <w:noProof/>
        </w:rPr>
        <w:t>)</w:t>
      </w:r>
      <w:r w:rsidR="00EB30AB">
        <w:fldChar w:fldCharType="end"/>
      </w:r>
      <w:r w:rsidR="00EB30AB">
        <w:t>]</w:t>
      </w:r>
      <w:r w:rsidR="0057648F">
        <w:t xml:space="preserve">.  </w:t>
      </w:r>
      <w:r w:rsidR="00470791">
        <w:t xml:space="preserve"> </w:t>
      </w:r>
      <w:r w:rsidR="00976ECC">
        <w:t xml:space="preserve">The use of DNA in the criminal justice system can be readily seen as </w:t>
      </w:r>
      <w:r w:rsidR="0049163C">
        <w:t>“building</w:t>
      </w:r>
      <w:r w:rsidR="00976ECC">
        <w:t xml:space="preserve"> Jim Crow</w:t>
      </w:r>
      <w:r w:rsidR="0049163C">
        <w:t xml:space="preserve">’s database” </w:t>
      </w:r>
      <w:r w:rsidR="0049163C">
        <w:fldChar w:fldCharType="begin"/>
      </w:r>
      <w:r w:rsidR="0049163C">
        <w:instrText xml:space="preserve"> ADDIN EN.CITE &lt;EndNote&gt;&lt;Cite&gt;&lt;Author&gt;Levine&lt;/Author&gt;&lt;Year&gt;2008&lt;/Year&gt;&lt;RecNum&gt;5475&lt;/RecNum&gt;&lt;DisplayText&gt;(Levine et al. 2008)&lt;/DisplayText&gt;&lt;record&gt;&lt;rec-number&gt;5475&lt;/rec-number&gt;&lt;foreign-keys&gt;&lt;key app="EN" db-id="edwd02rx1wpsfwe2vz0xttw0p0wrfzaxvfzr"&gt;5475&lt;/key&gt;&lt;/foreign-keys&gt;&lt;ref-type name="Report"&gt;27&lt;/ref-type&gt;&lt;contributors&gt;&lt;authors&gt;&lt;author&gt;Levine, Harry&lt;/author&gt;&lt;author&gt;Gettman, Jon&lt;/author&gt;&lt;author&gt;Reinarman, Craig&lt;/author&gt;&lt;author&gt;Small, Deborah&lt;/author&gt;&lt;/authors&gt;&lt;/contributors&gt;&lt;titles&gt;&lt;title&gt;Drug Arrests and DNA: Building Jim Crow&amp;apos;s Database&lt;/title&gt;&lt;/titles&gt;&lt;dates&gt;&lt;year&gt;2008&lt;/year&gt;&lt;/dates&gt;&lt;pub-location&gt;New York&lt;/pub-location&gt;&lt;publisher&gt;Council for Responsible Genetics&lt;/publisher&gt;&lt;urls&gt;&lt;/urls&gt;&lt;/record&gt;&lt;/Cite&gt;&lt;/EndNote&gt;</w:instrText>
      </w:r>
      <w:r w:rsidR="0049163C">
        <w:fldChar w:fldCharType="separate"/>
      </w:r>
      <w:r w:rsidR="0049163C">
        <w:rPr>
          <w:noProof/>
        </w:rPr>
        <w:t>(</w:t>
      </w:r>
      <w:hyperlink w:anchor="_ENREF_34" w:tooltip="Levine, 2008 #5475" w:history="1">
        <w:r w:rsidR="0049163C">
          <w:rPr>
            <w:noProof/>
          </w:rPr>
          <w:t>Levine et al. 2008</w:t>
        </w:r>
      </w:hyperlink>
      <w:r w:rsidR="0049163C">
        <w:rPr>
          <w:noProof/>
        </w:rPr>
        <w:t>)</w:t>
      </w:r>
      <w:r w:rsidR="0049163C">
        <w:fldChar w:fldCharType="end"/>
      </w:r>
      <w:r w:rsidR="0049163C">
        <w:t xml:space="preserve">.  </w:t>
      </w:r>
      <w:r w:rsidR="001A075F">
        <w:t>The potential for invading individuals’ and families’ privacy  is deeply threatening</w:t>
      </w:r>
      <w:r w:rsidR="0049163C">
        <w:t>,</w:t>
      </w:r>
      <w:r w:rsidR="001A075F">
        <w:t xml:space="preserve"> and has historical and contemporary precedents</w:t>
      </w:r>
      <w:r w:rsidR="0049163C">
        <w:t xml:space="preserve"> that make it plausible</w:t>
      </w:r>
      <w:r w:rsidR="001A075F">
        <w:t xml:space="preserve">. Genetic inheritance can even be seen as a threat to the idea of free will, human agency, or the dignity and autonomy of the person.  Hence articles with titles such as “Genes, Genomes and Genealogies: The Return of Scientific Racism?” (in </w:t>
      </w:r>
      <w:r w:rsidR="001A075F">
        <w:rPr>
          <w:i/>
          <w:iCs/>
        </w:rPr>
        <w:t>Ethnic and Racial Studies</w:t>
      </w:r>
      <w:r w:rsidR="001A075F">
        <w:t xml:space="preserve">, 2007), or </w:t>
      </w:r>
      <w:r w:rsidR="00B56901">
        <w:t xml:space="preserve">“Coding and Consent: Moral Challenges of the Database Project In Iceland” (in </w:t>
      </w:r>
      <w:r w:rsidR="00B56901">
        <w:rPr>
          <w:i/>
          <w:iCs/>
        </w:rPr>
        <w:t>Bioethics</w:t>
      </w:r>
      <w:r w:rsidR="00B56901">
        <w:t>, 2004).</w:t>
      </w:r>
    </w:p>
    <w:p w14:paraId="5EB8C13D" w14:textId="34E399DE" w:rsidR="007F2F95" w:rsidRDefault="0057648F" w:rsidP="0049163C">
      <w:pPr>
        <w:ind w:firstLine="720"/>
      </w:pPr>
      <w:r>
        <w:t>Most genera</w:t>
      </w:r>
      <w:r w:rsidR="0049163C">
        <w:t xml:space="preserve">lly, for roughly half a century, </w:t>
      </w:r>
      <w:r w:rsidR="00B56901">
        <w:t>almost all</w:t>
      </w:r>
      <w:r>
        <w:t xml:space="preserve"> social scientists have concurred that race is socially </w:t>
      </w:r>
      <w:r w:rsidR="007F2F95">
        <w:t xml:space="preserve">constructed </w:t>
      </w:r>
      <w:r>
        <w:t>and not biologically</w:t>
      </w:r>
      <w:r w:rsidR="007F2F95">
        <w:t xml:space="preserve"> “real</w:t>
      </w:r>
      <w:r w:rsidR="0049163C">
        <w:t>.</w:t>
      </w:r>
      <w:r w:rsidR="007F2F95">
        <w:t>”</w:t>
      </w:r>
      <w:r w:rsidR="0049163C">
        <w:t xml:space="preserve"> Many concur</w:t>
      </w:r>
      <w:r>
        <w:t xml:space="preserve"> that </w:t>
      </w:r>
      <w:r w:rsidR="00976ECC">
        <w:t>most diseases have a</w:t>
      </w:r>
      <w:r>
        <w:t xml:space="preserve"> </w:t>
      </w:r>
      <w:r w:rsidR="00976ECC">
        <w:t xml:space="preserve">social and </w:t>
      </w:r>
      <w:r>
        <w:t xml:space="preserve">environmental </w:t>
      </w:r>
      <w:r w:rsidR="00976ECC">
        <w:t>etiology as much as a</w:t>
      </w:r>
      <w:r>
        <w:t xml:space="preserve"> biological</w:t>
      </w:r>
      <w:r w:rsidR="00976ECC">
        <w:t xml:space="preserve"> cause</w:t>
      </w:r>
      <w:r>
        <w:t xml:space="preserve">, that the search for genetic causes of </w:t>
      </w:r>
      <w:r w:rsidR="00976ECC">
        <w:t>individual traits or capacities is not only fruitless but</w:t>
      </w:r>
      <w:r w:rsidR="00141C20">
        <w:t xml:space="preserve"> dangerous</w:t>
      </w:r>
      <w:r w:rsidR="00137670">
        <w:t xml:space="preserve">, that new technologies </w:t>
      </w:r>
      <w:r w:rsidR="00976ECC">
        <w:t>can</w:t>
      </w:r>
      <w:r w:rsidR="00137670">
        <w:t xml:space="preserve"> make the criminal justice system </w:t>
      </w:r>
      <w:r w:rsidR="00976ECC">
        <w:t xml:space="preserve">even </w:t>
      </w:r>
      <w:r w:rsidR="00137670">
        <w:t>more overweening</w:t>
      </w:r>
      <w:r w:rsidR="00976ECC">
        <w:t xml:space="preserve"> or biased</w:t>
      </w:r>
      <w:r w:rsidR="00B56901">
        <w:t xml:space="preserve">, that </w:t>
      </w:r>
      <w:r w:rsidR="00B56901">
        <w:lastRenderedPageBreak/>
        <w:t>employers and insurance companies must not be trusted with personal information</w:t>
      </w:r>
      <w:r w:rsidR="0049163C">
        <w:t>, that genetics and environment or choice are polar opposites</w:t>
      </w:r>
      <w:r w:rsidR="00B56901">
        <w:t>.</w:t>
      </w:r>
      <w:r>
        <w:t xml:space="preserve">  </w:t>
      </w:r>
      <w:r w:rsidR="00976ECC">
        <w:t>No one doubts that g</w:t>
      </w:r>
      <w:r>
        <w:t>enomic science</w:t>
      </w:r>
      <w:r w:rsidR="00976ECC">
        <w:t xml:space="preserve"> offers </w:t>
      </w:r>
      <w:r w:rsidR="007F2F95">
        <w:t>unprecedented</w:t>
      </w:r>
      <w:r w:rsidR="00976ECC">
        <w:t xml:space="preserve"> </w:t>
      </w:r>
      <w:r w:rsidR="00B56901">
        <w:t>hope</w:t>
      </w:r>
      <w:r w:rsidR="00976ECC">
        <w:t xml:space="preserve"> for curing</w:t>
      </w:r>
      <w:r w:rsidR="007F2F95">
        <w:t xml:space="preserve"> certain</w:t>
      </w:r>
      <w:r w:rsidR="00976ECC">
        <w:t xml:space="preserve"> terrible diseases, but </w:t>
      </w:r>
      <w:r w:rsidR="007F2F95">
        <w:t xml:space="preserve">the risks of its use beyond the medical arena can seem great.  In this view, it is entirely appropriate that World Economic Forum experts and industry leaders told </w:t>
      </w:r>
      <w:r w:rsidR="007F2F95">
        <w:rPr>
          <w:i/>
          <w:iCs/>
        </w:rPr>
        <w:t>Scientific American</w:t>
      </w:r>
      <w:r w:rsidR="007F2F95">
        <w:t xml:space="preserve"> </w:t>
      </w:r>
      <w:r w:rsidR="00B56901">
        <w:t xml:space="preserve">in early 2013 </w:t>
      </w:r>
      <w:r w:rsidR="007F2F95">
        <w:t>that only the possibility of economic failure in emerging nations outweighs the likelihood and impact of danger from “unforeseen consequences of new life science technologies”</w:t>
      </w:r>
      <w:r w:rsidR="0049163C">
        <w:t xml:space="preserve"> </w:t>
      </w:r>
      <w:r w:rsidR="0049163C">
        <w:fldChar w:fldCharType="begin"/>
      </w:r>
      <w:r w:rsidR="0049163C">
        <w:instrText xml:space="preserve"> ADDIN EN.CITE &lt;EndNote&gt;&lt;Cite&gt;&lt;Author&gt;Guterl&lt;/Author&gt;&lt;Year&gt;2013&lt;/Year&gt;&lt;RecNum&gt;7050&lt;/RecNum&gt;&lt;DisplayText&gt;(Guterl 2013)&lt;/DisplayText&gt;&lt;record&gt;&lt;rec-number&gt;7050&lt;/rec-number&gt;&lt;foreign-keys&gt;&lt;key app="EN" db-id="edwd02rx1wpsfwe2vz0xttw0p0wrfzaxvfzr"&gt;7050&lt;/key&gt;&lt;/foreign-keys&gt;&lt;ref-type name="Magazine Article"&gt;19&lt;/ref-type&gt;&lt;contributors&gt;&lt;authors&gt;&lt;author&gt;Guterl, Fred&lt;/author&gt;&lt;/authors&gt;&lt;/contributors&gt;&lt;titles&gt;&lt;title&gt;Rising Risks&lt;/title&gt;&lt;secondary-title&gt;Scientific American&lt;/secondary-title&gt;&lt;/titles&gt;&lt;periodical&gt;&lt;full-title&gt;Scientific American&lt;/full-title&gt;&lt;/periodical&gt;&lt;pages&gt;82&lt;/pages&gt;&lt;dates&gt;&lt;year&gt;2013&lt;/year&gt;&lt;pub-dates&gt;&lt;date&gt;February&lt;/date&gt;&lt;/pub-dates&gt;&lt;/dates&gt;&lt;urls&gt;&lt;related-urls&gt;&lt;url&gt;ScientificAmerican.com/feb2013/graphic-science&lt;/url&gt;&lt;/related-urls&gt;&lt;/urls&gt;&lt;/record&gt;&lt;/Cite&gt;&lt;/EndNote&gt;</w:instrText>
      </w:r>
      <w:r w:rsidR="0049163C">
        <w:fldChar w:fldCharType="separate"/>
      </w:r>
      <w:r w:rsidR="0049163C">
        <w:rPr>
          <w:noProof/>
        </w:rPr>
        <w:t>(</w:t>
      </w:r>
      <w:hyperlink w:anchor="_ENREF_20" w:tooltip="Guterl, 2013 #7050" w:history="1">
        <w:r w:rsidR="0049163C">
          <w:rPr>
            <w:noProof/>
          </w:rPr>
          <w:t>Guterl 2013</w:t>
        </w:r>
      </w:hyperlink>
      <w:r w:rsidR="0049163C">
        <w:rPr>
          <w:noProof/>
        </w:rPr>
        <w:t>)</w:t>
      </w:r>
      <w:r w:rsidR="0049163C">
        <w:fldChar w:fldCharType="end"/>
      </w:r>
      <w:r w:rsidR="0049163C">
        <w:t xml:space="preserve"> </w:t>
      </w:r>
      <w:r w:rsidR="007F2F95">
        <w:t>: 82</w:t>
      </w:r>
      <w:r w:rsidR="0049163C">
        <w:t>).</w:t>
      </w:r>
    </w:p>
    <w:p w14:paraId="5DFF7C2B" w14:textId="135962E3" w:rsidR="00B56901" w:rsidRDefault="0008469E" w:rsidP="00920653">
      <w:r>
        <w:tab/>
      </w:r>
      <w:r w:rsidR="0049163C">
        <w:t>M</w:t>
      </w:r>
      <w:r w:rsidR="00B56901">
        <w:t>ajor questions remain</w:t>
      </w:r>
      <w:r w:rsidR="0049163C">
        <w:t>. Among them are</w:t>
      </w:r>
      <w:r w:rsidR="00B56901">
        <w:t xml:space="preserve"> why experts </w:t>
      </w:r>
      <w:r w:rsidR="0049163C">
        <w:t xml:space="preserve">are </w:t>
      </w:r>
      <w:r w:rsidR="00B56901">
        <w:t>more attentive to these dangers than the public at large, and</w:t>
      </w:r>
      <w:r w:rsidR="0049163C">
        <w:t xml:space="preserve"> why experts are</w:t>
      </w:r>
      <w:r w:rsidR="00B56901">
        <w:t xml:space="preserve"> more willing to jeopardize possible benefits in order to minimize possible costs</w:t>
      </w:r>
      <w:r w:rsidR="0049163C">
        <w:t xml:space="preserve"> of developing this new science.</w:t>
      </w:r>
      <w:r w:rsidR="00B56901">
        <w:t xml:space="preserve">  Furthermore, g</w:t>
      </w:r>
      <w:r>
        <w:t xml:space="preserve">enomics is not the only scientific endeavor in which </w:t>
      </w:r>
      <w:r w:rsidR="007F2F95">
        <w:t xml:space="preserve">experts on </w:t>
      </w:r>
      <w:r>
        <w:t xml:space="preserve">the left </w:t>
      </w:r>
      <w:r w:rsidR="007F2F95">
        <w:t>are</w:t>
      </w:r>
      <w:r>
        <w:t xml:space="preserve"> more technologically pessimistic </w:t>
      </w:r>
      <w:r w:rsidR="00F56C44">
        <w:t xml:space="preserve">or risk averse (or simply opposed) </w:t>
      </w:r>
      <w:r>
        <w:t xml:space="preserve">than </w:t>
      </w:r>
      <w:r w:rsidR="007F2F95">
        <w:t xml:space="preserve">their counterparts on </w:t>
      </w:r>
      <w:r>
        <w:t>the right</w:t>
      </w:r>
      <w:r w:rsidR="00920653">
        <w:t>, and more technologically pessimistic than the public at large</w:t>
      </w:r>
      <w:r w:rsidR="00F56C44">
        <w:t>.  U</w:t>
      </w:r>
      <w:r>
        <w:t>se of nuclear power</w:t>
      </w:r>
      <w:r w:rsidR="007C6C1D">
        <w:t xml:space="preserve"> for energy</w:t>
      </w:r>
      <w:r w:rsidR="001253F9">
        <w:t xml:space="preserve">, </w:t>
      </w:r>
      <w:r w:rsidR="00F56C44">
        <w:t xml:space="preserve">deployment of unmanned drones, human spaceflight, </w:t>
      </w:r>
      <w:r w:rsidR="001253F9">
        <w:t xml:space="preserve">and </w:t>
      </w:r>
      <w:r w:rsidR="00F56C44">
        <w:t xml:space="preserve"> electronic surveillance techniques </w:t>
      </w:r>
      <w:r w:rsidR="001253F9">
        <w:t>are other examples</w:t>
      </w:r>
      <w:r w:rsidR="00B56901">
        <w:t>.</w:t>
      </w:r>
      <w:r w:rsidR="00625622">
        <w:rPr>
          <w:rStyle w:val="FootnoteReference"/>
        </w:rPr>
        <w:footnoteReference w:id="25"/>
      </w:r>
      <w:r w:rsidR="00B56901">
        <w:t xml:space="preserve">  So how will tensions between popular support, especially from liberals and the knowledgeable</w:t>
      </w:r>
      <w:r w:rsidR="00920653">
        <w:t xml:space="preserve"> in some arenas</w:t>
      </w:r>
      <w:r w:rsidR="00B56901">
        <w:t xml:space="preserve">, play out in the political and policy </w:t>
      </w:r>
      <w:r w:rsidR="00920653">
        <w:t>realms</w:t>
      </w:r>
      <w:r w:rsidR="00B56901">
        <w:t xml:space="preserve"> when it is tension with expert skepticism, especially from the left of the academy? </w:t>
      </w:r>
    </w:p>
    <w:p w14:paraId="761842A9" w14:textId="2D4F7D75" w:rsidR="007F2F95" w:rsidRDefault="0030790C" w:rsidP="00920653">
      <w:pPr>
        <w:ind w:firstLine="720"/>
        <w:rPr>
          <w:b/>
          <w:bCs/>
        </w:rPr>
      </w:pPr>
      <w:r>
        <w:t xml:space="preserve">Answering </w:t>
      </w:r>
      <w:r w:rsidR="00B56901">
        <w:t>those</w:t>
      </w:r>
      <w:r>
        <w:t xml:space="preserve"> question</w:t>
      </w:r>
      <w:r w:rsidR="00B56901">
        <w:t>s</w:t>
      </w:r>
      <w:r>
        <w:t xml:space="preserve"> will require </w:t>
      </w:r>
      <w:r w:rsidR="00171247">
        <w:t xml:space="preserve">further development of the theories of scientific literacy and its successors, </w:t>
      </w:r>
      <w:r>
        <w:t xml:space="preserve">deeper </w:t>
      </w:r>
      <w:r w:rsidR="00920653">
        <w:t>analysis of</w:t>
      </w:r>
      <w:r>
        <w:t xml:space="preserve"> the politics</w:t>
      </w:r>
      <w:r w:rsidR="00171247">
        <w:t xml:space="preserve"> of risk seeking or risk aversion, </w:t>
      </w:r>
      <w:r>
        <w:t>more research on the norms and cultures of t</w:t>
      </w:r>
      <w:r w:rsidR="00137670">
        <w:t xml:space="preserve">he academy, </w:t>
      </w:r>
      <w:r w:rsidR="00171247">
        <w:t xml:space="preserve">and </w:t>
      </w:r>
      <w:r>
        <w:t xml:space="preserve">greater attention to the ways in which genomic science will shape many aspects of </w:t>
      </w:r>
      <w:r w:rsidR="009700CC">
        <w:t xml:space="preserve"> </w:t>
      </w:r>
      <w:r>
        <w:t>life over the next few decades.</w:t>
      </w:r>
      <w:bookmarkStart w:id="0" w:name="_GoBack"/>
      <w:bookmarkEnd w:id="0"/>
    </w:p>
    <w:p w14:paraId="1BC233E6" w14:textId="77777777" w:rsidR="007F2F95" w:rsidRDefault="007F2F95" w:rsidP="00D05B5B">
      <w:pPr>
        <w:rPr>
          <w:b/>
          <w:bCs/>
        </w:rPr>
      </w:pPr>
    </w:p>
    <w:p w14:paraId="044DC49E" w14:textId="77777777" w:rsidR="007F2F95" w:rsidRDefault="007F2F95" w:rsidP="00D05B5B">
      <w:pPr>
        <w:rPr>
          <w:b/>
          <w:bCs/>
        </w:rPr>
      </w:pPr>
    </w:p>
    <w:p w14:paraId="750CC47E" w14:textId="0B5121B7" w:rsidR="00635A43" w:rsidRDefault="00141C20" w:rsidP="00D05B5B">
      <w:r w:rsidRPr="00141C20">
        <w:rPr>
          <w:b/>
          <w:bCs/>
        </w:rPr>
        <w:t>References</w:t>
      </w:r>
    </w:p>
    <w:p w14:paraId="3F239DF2" w14:textId="77777777" w:rsidR="00635A43" w:rsidRDefault="00635A43" w:rsidP="00D05B5B">
      <w:pPr>
        <w:ind w:left="720"/>
      </w:pPr>
    </w:p>
    <w:p w14:paraId="4A4AC608" w14:textId="77777777" w:rsidR="0049163C" w:rsidRPr="0049163C" w:rsidRDefault="00635A43" w:rsidP="0049163C">
      <w:pPr>
        <w:ind w:left="720" w:hanging="720"/>
        <w:rPr>
          <w:rFonts w:ascii="Calibri" w:hAnsi="Calibri"/>
          <w:noProof/>
        </w:rPr>
      </w:pPr>
      <w:r>
        <w:fldChar w:fldCharType="begin"/>
      </w:r>
      <w:r>
        <w:instrText xml:space="preserve"> ADDIN EN.REFLIST </w:instrText>
      </w:r>
      <w:r>
        <w:fldChar w:fldCharType="separate"/>
      </w:r>
      <w:bookmarkStart w:id="1" w:name="_ENREF_1"/>
      <w:r w:rsidR="0049163C" w:rsidRPr="0049163C">
        <w:rPr>
          <w:rFonts w:ascii="Calibri" w:hAnsi="Calibri"/>
          <w:noProof/>
        </w:rPr>
        <w:t xml:space="preserve">Allum, Nick, et al. (2008). "Science Knowledge and Attitudes across Cultures: A Meta-Analysis " </w:t>
      </w:r>
      <w:r w:rsidR="0049163C" w:rsidRPr="0049163C">
        <w:rPr>
          <w:rFonts w:ascii="Calibri" w:hAnsi="Calibri"/>
          <w:noProof/>
          <w:u w:val="single"/>
        </w:rPr>
        <w:t>Public Understanding of Science</w:t>
      </w:r>
      <w:r w:rsidR="0049163C" w:rsidRPr="0049163C">
        <w:rPr>
          <w:rFonts w:ascii="Calibri" w:hAnsi="Calibri"/>
          <w:noProof/>
        </w:rPr>
        <w:t xml:space="preserve"> </w:t>
      </w:r>
      <w:r w:rsidR="0049163C" w:rsidRPr="0049163C">
        <w:rPr>
          <w:rFonts w:ascii="Calibri" w:hAnsi="Calibri"/>
          <w:b/>
          <w:noProof/>
        </w:rPr>
        <w:t>17</w:t>
      </w:r>
      <w:r w:rsidR="0049163C" w:rsidRPr="0049163C">
        <w:rPr>
          <w:rFonts w:ascii="Calibri" w:hAnsi="Calibri"/>
          <w:noProof/>
        </w:rPr>
        <w:t>(1): 35-54.</w:t>
      </w:r>
      <w:bookmarkEnd w:id="1"/>
    </w:p>
    <w:p w14:paraId="48EDA793" w14:textId="77777777" w:rsidR="0049163C" w:rsidRPr="0049163C" w:rsidRDefault="0049163C" w:rsidP="0049163C">
      <w:pPr>
        <w:ind w:left="720" w:hanging="720"/>
        <w:rPr>
          <w:rFonts w:ascii="Calibri" w:hAnsi="Calibri"/>
          <w:noProof/>
        </w:rPr>
      </w:pPr>
      <w:bookmarkStart w:id="2" w:name="_ENREF_2"/>
      <w:r w:rsidRPr="0049163C">
        <w:rPr>
          <w:rFonts w:ascii="Calibri" w:hAnsi="Calibri"/>
          <w:noProof/>
        </w:rPr>
        <w:t>Arnold, Frances (2012). What Is Life?</w:t>
      </w:r>
      <w:r w:rsidRPr="0049163C">
        <w:rPr>
          <w:rFonts w:ascii="Calibri" w:hAnsi="Calibri"/>
          <w:noProof/>
          <w:u w:val="single"/>
        </w:rPr>
        <w:t xml:space="preserve"> Bulletin of the American Academy of Arts &amp; Sciences</w:t>
      </w:r>
      <w:r w:rsidRPr="0049163C">
        <w:rPr>
          <w:rFonts w:ascii="Calibri" w:hAnsi="Calibri"/>
          <w:b/>
          <w:noProof/>
        </w:rPr>
        <w:t xml:space="preserve">: </w:t>
      </w:r>
      <w:r w:rsidRPr="0049163C">
        <w:rPr>
          <w:rFonts w:ascii="Calibri" w:hAnsi="Calibri"/>
          <w:noProof/>
        </w:rPr>
        <w:t>9-10.</w:t>
      </w:r>
      <w:bookmarkEnd w:id="2"/>
    </w:p>
    <w:p w14:paraId="0AE329B1" w14:textId="77777777" w:rsidR="0049163C" w:rsidRPr="0049163C" w:rsidRDefault="0049163C" w:rsidP="0049163C">
      <w:pPr>
        <w:ind w:left="720" w:hanging="720"/>
        <w:rPr>
          <w:rFonts w:ascii="Calibri" w:hAnsi="Calibri"/>
          <w:noProof/>
        </w:rPr>
      </w:pPr>
      <w:bookmarkStart w:id="3" w:name="_ENREF_3"/>
      <w:r w:rsidRPr="0049163C">
        <w:rPr>
          <w:rFonts w:ascii="Calibri" w:hAnsi="Calibri"/>
          <w:noProof/>
        </w:rPr>
        <w:t xml:space="preserve">Beck, Ulrich (1992). </w:t>
      </w:r>
      <w:r w:rsidRPr="0049163C">
        <w:rPr>
          <w:rFonts w:ascii="Calibri" w:hAnsi="Calibri"/>
          <w:noProof/>
          <w:u w:val="single"/>
        </w:rPr>
        <w:t>Risk Society: Towards a New Modernity</w:t>
      </w:r>
      <w:r w:rsidRPr="0049163C">
        <w:rPr>
          <w:rFonts w:ascii="Calibri" w:hAnsi="Calibri"/>
          <w:noProof/>
        </w:rPr>
        <w:t>. London, Sage.</w:t>
      </w:r>
      <w:bookmarkEnd w:id="3"/>
    </w:p>
    <w:p w14:paraId="2180E0FD" w14:textId="77777777" w:rsidR="0049163C" w:rsidRPr="0049163C" w:rsidRDefault="0049163C" w:rsidP="0049163C">
      <w:pPr>
        <w:ind w:left="720" w:hanging="720"/>
        <w:rPr>
          <w:rFonts w:ascii="Calibri" w:hAnsi="Calibri"/>
          <w:noProof/>
        </w:rPr>
      </w:pPr>
      <w:bookmarkStart w:id="4" w:name="_ENREF_4"/>
      <w:r w:rsidRPr="0049163C">
        <w:rPr>
          <w:rFonts w:ascii="Calibri" w:hAnsi="Calibri"/>
          <w:noProof/>
        </w:rPr>
        <w:t xml:space="preserve">Binder, Amy (2002). </w:t>
      </w:r>
      <w:r w:rsidRPr="0049163C">
        <w:rPr>
          <w:rFonts w:ascii="Calibri" w:hAnsi="Calibri"/>
          <w:noProof/>
          <w:u w:val="single"/>
        </w:rPr>
        <w:t>Contentious Curricula : Afrocentrism and Creationism in American Public Schools</w:t>
      </w:r>
      <w:r w:rsidRPr="0049163C">
        <w:rPr>
          <w:rFonts w:ascii="Calibri" w:hAnsi="Calibri"/>
          <w:noProof/>
        </w:rPr>
        <w:t>. Princeton NJ, Princeton University Press.</w:t>
      </w:r>
      <w:bookmarkEnd w:id="4"/>
    </w:p>
    <w:p w14:paraId="008CC07C" w14:textId="77777777" w:rsidR="0049163C" w:rsidRPr="0049163C" w:rsidRDefault="0049163C" w:rsidP="0049163C">
      <w:pPr>
        <w:ind w:left="720" w:hanging="720"/>
        <w:rPr>
          <w:rFonts w:ascii="Calibri" w:hAnsi="Calibri"/>
          <w:noProof/>
        </w:rPr>
      </w:pPr>
      <w:bookmarkStart w:id="5" w:name="_ENREF_5"/>
      <w:r w:rsidRPr="0049163C">
        <w:rPr>
          <w:rFonts w:ascii="Calibri" w:hAnsi="Calibri"/>
          <w:noProof/>
        </w:rPr>
        <w:t xml:space="preserve">Bodmer, Walter (1985). </w:t>
      </w:r>
      <w:r w:rsidRPr="0049163C">
        <w:rPr>
          <w:rFonts w:ascii="Calibri" w:hAnsi="Calibri"/>
          <w:noProof/>
          <w:u w:val="single"/>
        </w:rPr>
        <w:t>The Public Understanding of Science</w:t>
      </w:r>
      <w:r w:rsidRPr="0049163C">
        <w:rPr>
          <w:rFonts w:ascii="Calibri" w:hAnsi="Calibri"/>
          <w:noProof/>
        </w:rPr>
        <w:t>. London, England, Royal Society.</w:t>
      </w:r>
      <w:bookmarkEnd w:id="5"/>
    </w:p>
    <w:p w14:paraId="33D81E30" w14:textId="77777777" w:rsidR="0049163C" w:rsidRPr="0049163C" w:rsidRDefault="0049163C" w:rsidP="0049163C">
      <w:pPr>
        <w:ind w:left="720" w:hanging="720"/>
        <w:rPr>
          <w:rFonts w:ascii="Calibri" w:hAnsi="Calibri"/>
          <w:noProof/>
        </w:rPr>
      </w:pPr>
      <w:bookmarkStart w:id="6" w:name="_ENREF_6"/>
      <w:r w:rsidRPr="0049163C">
        <w:rPr>
          <w:rFonts w:ascii="Calibri" w:hAnsi="Calibri"/>
          <w:noProof/>
        </w:rPr>
        <w:t xml:space="preserve">Bolnick, Deborah, et al. (2007). "The Science and Business of Genetic Ancestry Testing." </w:t>
      </w:r>
      <w:r w:rsidRPr="0049163C">
        <w:rPr>
          <w:rFonts w:ascii="Calibri" w:hAnsi="Calibri"/>
          <w:noProof/>
          <w:u w:val="single"/>
        </w:rPr>
        <w:t>Science</w:t>
      </w:r>
      <w:r w:rsidRPr="0049163C">
        <w:rPr>
          <w:rFonts w:ascii="Calibri" w:hAnsi="Calibri"/>
          <w:noProof/>
        </w:rPr>
        <w:t xml:space="preserve"> </w:t>
      </w:r>
      <w:r w:rsidRPr="0049163C">
        <w:rPr>
          <w:rFonts w:ascii="Calibri" w:hAnsi="Calibri"/>
          <w:b/>
          <w:noProof/>
        </w:rPr>
        <w:t>318</w:t>
      </w:r>
      <w:r w:rsidRPr="0049163C">
        <w:rPr>
          <w:rFonts w:ascii="Calibri" w:hAnsi="Calibri"/>
          <w:noProof/>
        </w:rPr>
        <w:t>: 399-400.</w:t>
      </w:r>
      <w:bookmarkEnd w:id="6"/>
    </w:p>
    <w:p w14:paraId="79DBD56F" w14:textId="77777777" w:rsidR="0049163C" w:rsidRPr="0049163C" w:rsidRDefault="0049163C" w:rsidP="0049163C">
      <w:pPr>
        <w:ind w:left="720" w:hanging="720"/>
        <w:rPr>
          <w:rFonts w:ascii="Calibri" w:hAnsi="Calibri"/>
          <w:noProof/>
        </w:rPr>
      </w:pPr>
      <w:bookmarkStart w:id="7" w:name="_ENREF_7"/>
      <w:r w:rsidRPr="0049163C">
        <w:rPr>
          <w:rFonts w:ascii="Calibri" w:hAnsi="Calibri"/>
          <w:noProof/>
        </w:rPr>
        <w:lastRenderedPageBreak/>
        <w:t xml:space="preserve">Brossard, Dominique and Bruce Lewenstein (2009). A Critical Appraisal of Models of Public Understanding of Science:Using Practice to Inform Theory. </w:t>
      </w:r>
      <w:r w:rsidRPr="0049163C">
        <w:rPr>
          <w:rFonts w:ascii="Calibri" w:hAnsi="Calibri"/>
          <w:noProof/>
          <w:u w:val="single"/>
        </w:rPr>
        <w:t>Communicating Science: New Agendas in Communication</w:t>
      </w:r>
      <w:r w:rsidRPr="0049163C">
        <w:rPr>
          <w:rFonts w:ascii="Calibri" w:hAnsi="Calibri"/>
          <w:noProof/>
        </w:rPr>
        <w:t>. Khalor, LeeAnn and Patricia Stout. New York, Routledge</w:t>
      </w:r>
      <w:r w:rsidRPr="0049163C">
        <w:rPr>
          <w:rFonts w:ascii="Calibri" w:hAnsi="Calibri"/>
          <w:b/>
          <w:noProof/>
        </w:rPr>
        <w:t xml:space="preserve">: </w:t>
      </w:r>
      <w:r w:rsidRPr="0049163C">
        <w:rPr>
          <w:rFonts w:ascii="Calibri" w:hAnsi="Calibri"/>
          <w:noProof/>
        </w:rPr>
        <w:t>11-33.</w:t>
      </w:r>
      <w:bookmarkEnd w:id="7"/>
    </w:p>
    <w:p w14:paraId="5E6417BB" w14:textId="77777777" w:rsidR="0049163C" w:rsidRPr="0049163C" w:rsidRDefault="0049163C" w:rsidP="0049163C">
      <w:pPr>
        <w:ind w:left="720" w:hanging="720"/>
        <w:rPr>
          <w:rFonts w:ascii="Calibri" w:hAnsi="Calibri"/>
          <w:noProof/>
        </w:rPr>
      </w:pPr>
      <w:bookmarkStart w:id="8" w:name="_ENREF_8"/>
      <w:r w:rsidRPr="0049163C">
        <w:rPr>
          <w:rFonts w:ascii="Calibri" w:hAnsi="Calibri"/>
          <w:noProof/>
        </w:rPr>
        <w:t xml:space="preserve">Brossard, Dominique and Matthew Nisbet (2007). "Deference to Scientific Authority among a Low Information Public: Understanding U.S. Opinion on Agricultural Biotechnology." </w:t>
      </w:r>
      <w:r w:rsidRPr="0049163C">
        <w:rPr>
          <w:rFonts w:ascii="Calibri" w:hAnsi="Calibri"/>
          <w:noProof/>
          <w:u w:val="single"/>
        </w:rPr>
        <w:t>International Journal of Public Opinion Research</w:t>
      </w:r>
      <w:r w:rsidRPr="0049163C">
        <w:rPr>
          <w:rFonts w:ascii="Calibri" w:hAnsi="Calibri"/>
          <w:noProof/>
        </w:rPr>
        <w:t xml:space="preserve"> </w:t>
      </w:r>
      <w:r w:rsidRPr="0049163C">
        <w:rPr>
          <w:rFonts w:ascii="Calibri" w:hAnsi="Calibri"/>
          <w:b/>
          <w:noProof/>
        </w:rPr>
        <w:t>19</w:t>
      </w:r>
      <w:r w:rsidRPr="0049163C">
        <w:rPr>
          <w:rFonts w:ascii="Calibri" w:hAnsi="Calibri"/>
          <w:noProof/>
        </w:rPr>
        <w:t>(xx): 24-52.</w:t>
      </w:r>
      <w:bookmarkEnd w:id="8"/>
    </w:p>
    <w:p w14:paraId="7443C7DB" w14:textId="77777777" w:rsidR="0049163C" w:rsidRPr="0049163C" w:rsidRDefault="0049163C" w:rsidP="0049163C">
      <w:pPr>
        <w:ind w:left="720" w:hanging="720"/>
        <w:rPr>
          <w:rFonts w:ascii="Calibri" w:hAnsi="Calibri"/>
          <w:noProof/>
        </w:rPr>
      </w:pPr>
      <w:bookmarkStart w:id="9" w:name="_ENREF_9"/>
      <w:r w:rsidRPr="0049163C">
        <w:rPr>
          <w:rFonts w:ascii="Calibri" w:hAnsi="Calibri"/>
          <w:noProof/>
        </w:rPr>
        <w:t xml:space="preserve">Brossard, Dominique, et al. (2009). "Religiosity as a Perceptual Filter: Examining Processes of Opinion Formation About Nanotechnology." </w:t>
      </w:r>
      <w:r w:rsidRPr="0049163C">
        <w:rPr>
          <w:rFonts w:ascii="Calibri" w:hAnsi="Calibri"/>
          <w:noProof/>
          <w:u w:val="single"/>
        </w:rPr>
        <w:t>Public Understanding of Science</w:t>
      </w:r>
      <w:r w:rsidRPr="0049163C">
        <w:rPr>
          <w:rFonts w:ascii="Calibri" w:hAnsi="Calibri"/>
          <w:noProof/>
        </w:rPr>
        <w:t xml:space="preserve"> </w:t>
      </w:r>
      <w:r w:rsidRPr="0049163C">
        <w:rPr>
          <w:rFonts w:ascii="Calibri" w:hAnsi="Calibri"/>
          <w:b/>
          <w:noProof/>
        </w:rPr>
        <w:t>18</w:t>
      </w:r>
      <w:r w:rsidRPr="0049163C">
        <w:rPr>
          <w:rFonts w:ascii="Calibri" w:hAnsi="Calibri"/>
          <w:noProof/>
        </w:rPr>
        <w:t>(5): 546-558.</w:t>
      </w:r>
      <w:bookmarkEnd w:id="9"/>
    </w:p>
    <w:p w14:paraId="103721C9" w14:textId="77777777" w:rsidR="0049163C" w:rsidRPr="0049163C" w:rsidRDefault="0049163C" w:rsidP="0049163C">
      <w:pPr>
        <w:ind w:left="720" w:hanging="720"/>
        <w:rPr>
          <w:rFonts w:ascii="Calibri" w:hAnsi="Calibri"/>
          <w:noProof/>
        </w:rPr>
      </w:pPr>
      <w:bookmarkStart w:id="10" w:name="_ENREF_10"/>
      <w:r w:rsidRPr="0049163C">
        <w:rPr>
          <w:rFonts w:ascii="Calibri" w:hAnsi="Calibri"/>
          <w:noProof/>
        </w:rPr>
        <w:t xml:space="preserve">Durant, John (1994). "What Is Scientific Literacy?" </w:t>
      </w:r>
      <w:r w:rsidRPr="0049163C">
        <w:rPr>
          <w:rFonts w:ascii="Calibri" w:hAnsi="Calibri"/>
          <w:noProof/>
          <w:u w:val="single"/>
        </w:rPr>
        <w:t>European Review</w:t>
      </w:r>
      <w:r w:rsidRPr="0049163C">
        <w:rPr>
          <w:rFonts w:ascii="Calibri" w:hAnsi="Calibri"/>
          <w:noProof/>
        </w:rPr>
        <w:t xml:space="preserve"> </w:t>
      </w:r>
      <w:r w:rsidRPr="0049163C">
        <w:rPr>
          <w:rFonts w:ascii="Calibri" w:hAnsi="Calibri"/>
          <w:b/>
          <w:noProof/>
        </w:rPr>
        <w:t>2</w:t>
      </w:r>
      <w:r w:rsidRPr="0049163C">
        <w:rPr>
          <w:rFonts w:ascii="Calibri" w:hAnsi="Calibri"/>
          <w:noProof/>
        </w:rPr>
        <w:t>(1): 83-89.</w:t>
      </w:r>
      <w:bookmarkEnd w:id="10"/>
    </w:p>
    <w:p w14:paraId="2A5891DB" w14:textId="77777777" w:rsidR="0049163C" w:rsidRPr="0049163C" w:rsidRDefault="0049163C" w:rsidP="0049163C">
      <w:pPr>
        <w:ind w:left="720" w:hanging="720"/>
        <w:rPr>
          <w:rFonts w:ascii="Calibri" w:hAnsi="Calibri"/>
          <w:noProof/>
        </w:rPr>
      </w:pPr>
      <w:bookmarkStart w:id="11" w:name="_ENREF_11"/>
      <w:r w:rsidRPr="0049163C">
        <w:rPr>
          <w:rFonts w:ascii="Calibri" w:hAnsi="Calibri"/>
          <w:noProof/>
        </w:rPr>
        <w:t xml:space="preserve">Evans, Geoffrey and John Durant (1995). "The Relationship between Knowledge and Attitudes in the Public Understanding of Science in Britain." </w:t>
      </w:r>
      <w:r w:rsidRPr="0049163C">
        <w:rPr>
          <w:rFonts w:ascii="Calibri" w:hAnsi="Calibri"/>
          <w:noProof/>
          <w:u w:val="single"/>
        </w:rPr>
        <w:t>Public Understanding of Science</w:t>
      </w:r>
      <w:r w:rsidRPr="0049163C">
        <w:rPr>
          <w:rFonts w:ascii="Calibri" w:hAnsi="Calibri"/>
          <w:noProof/>
        </w:rPr>
        <w:t xml:space="preserve"> </w:t>
      </w:r>
      <w:r w:rsidRPr="0049163C">
        <w:rPr>
          <w:rFonts w:ascii="Calibri" w:hAnsi="Calibri"/>
          <w:b/>
          <w:noProof/>
        </w:rPr>
        <w:t>4</w:t>
      </w:r>
      <w:r w:rsidRPr="0049163C">
        <w:rPr>
          <w:rFonts w:ascii="Calibri" w:hAnsi="Calibri"/>
          <w:noProof/>
        </w:rPr>
        <w:t>(1): 57-74.</w:t>
      </w:r>
      <w:bookmarkEnd w:id="11"/>
    </w:p>
    <w:p w14:paraId="1355D69C" w14:textId="77777777" w:rsidR="0049163C" w:rsidRPr="0049163C" w:rsidRDefault="0049163C" w:rsidP="0049163C">
      <w:pPr>
        <w:ind w:left="720" w:hanging="720"/>
        <w:rPr>
          <w:rFonts w:ascii="Calibri" w:hAnsi="Calibri"/>
          <w:noProof/>
        </w:rPr>
      </w:pPr>
      <w:bookmarkStart w:id="12" w:name="_ENREF_12"/>
      <w:r w:rsidRPr="0049163C">
        <w:rPr>
          <w:rFonts w:ascii="Calibri" w:hAnsi="Calibri"/>
          <w:noProof/>
        </w:rPr>
        <w:t xml:space="preserve">Fiske, Susan and Shelley Taylor (1991). </w:t>
      </w:r>
      <w:r w:rsidRPr="0049163C">
        <w:rPr>
          <w:rFonts w:ascii="Calibri" w:hAnsi="Calibri"/>
          <w:noProof/>
          <w:u w:val="single"/>
        </w:rPr>
        <w:t xml:space="preserve">Social Cognition, 2nd Ed. </w:t>
      </w:r>
      <w:r w:rsidRPr="0049163C">
        <w:rPr>
          <w:rFonts w:ascii="Calibri" w:hAnsi="Calibri"/>
          <w:noProof/>
        </w:rPr>
        <w:t>. New York, McGraw Hill.</w:t>
      </w:r>
      <w:bookmarkEnd w:id="12"/>
    </w:p>
    <w:p w14:paraId="65F446E6" w14:textId="77777777" w:rsidR="0049163C" w:rsidRPr="0049163C" w:rsidRDefault="0049163C" w:rsidP="0049163C">
      <w:pPr>
        <w:ind w:left="720" w:hanging="720"/>
        <w:rPr>
          <w:rFonts w:ascii="Calibri" w:hAnsi="Calibri"/>
          <w:noProof/>
        </w:rPr>
      </w:pPr>
      <w:bookmarkStart w:id="13" w:name="_ENREF_13"/>
      <w:r w:rsidRPr="0049163C">
        <w:rPr>
          <w:rFonts w:ascii="Calibri" w:hAnsi="Calibri"/>
          <w:noProof/>
        </w:rPr>
        <w:t xml:space="preserve">Gauchat, Gordon (2012). "Politicization of Science in the Public Sphere: A Study of Public Trust in the United States, 1974 to 2010." </w:t>
      </w:r>
      <w:r w:rsidRPr="0049163C">
        <w:rPr>
          <w:rFonts w:ascii="Calibri" w:hAnsi="Calibri"/>
          <w:noProof/>
          <w:u w:val="single"/>
        </w:rPr>
        <w:t>American Sociological Review</w:t>
      </w:r>
      <w:r w:rsidRPr="0049163C">
        <w:rPr>
          <w:rFonts w:ascii="Calibri" w:hAnsi="Calibri"/>
          <w:noProof/>
        </w:rPr>
        <w:t xml:space="preserve"> </w:t>
      </w:r>
      <w:r w:rsidRPr="0049163C">
        <w:rPr>
          <w:rFonts w:ascii="Calibri" w:hAnsi="Calibri"/>
          <w:b/>
          <w:noProof/>
        </w:rPr>
        <w:t>77</w:t>
      </w:r>
      <w:r w:rsidRPr="0049163C">
        <w:rPr>
          <w:rFonts w:ascii="Calibri" w:hAnsi="Calibri"/>
          <w:noProof/>
        </w:rPr>
        <w:t>(2): 167-187.</w:t>
      </w:r>
      <w:bookmarkEnd w:id="13"/>
    </w:p>
    <w:p w14:paraId="241E0593" w14:textId="77777777" w:rsidR="0049163C" w:rsidRPr="0049163C" w:rsidRDefault="0049163C" w:rsidP="0049163C">
      <w:pPr>
        <w:ind w:left="720" w:hanging="720"/>
        <w:rPr>
          <w:rFonts w:ascii="Calibri" w:hAnsi="Calibri"/>
          <w:noProof/>
        </w:rPr>
      </w:pPr>
      <w:bookmarkStart w:id="14" w:name="_ENREF_14"/>
      <w:r w:rsidRPr="0049163C">
        <w:rPr>
          <w:rFonts w:ascii="Calibri" w:hAnsi="Calibri"/>
          <w:noProof/>
        </w:rPr>
        <w:t xml:space="preserve">Ghatak, Saran (2011). </w:t>
      </w:r>
      <w:r w:rsidRPr="0049163C">
        <w:rPr>
          <w:rFonts w:ascii="Calibri" w:hAnsi="Calibri"/>
          <w:noProof/>
          <w:u w:val="single"/>
        </w:rPr>
        <w:t>Threat Perceptions: The Policing of Dangers from Eugenics to the War on Terrorism</w:t>
      </w:r>
      <w:r w:rsidRPr="0049163C">
        <w:rPr>
          <w:rFonts w:ascii="Calibri" w:hAnsi="Calibri"/>
          <w:noProof/>
        </w:rPr>
        <w:t>. Lanham MD, Lexington Books.</w:t>
      </w:r>
      <w:bookmarkEnd w:id="14"/>
    </w:p>
    <w:p w14:paraId="05461839" w14:textId="77777777" w:rsidR="0049163C" w:rsidRPr="0049163C" w:rsidRDefault="0049163C" w:rsidP="0049163C">
      <w:pPr>
        <w:ind w:left="720" w:hanging="720"/>
        <w:rPr>
          <w:rFonts w:ascii="Calibri" w:hAnsi="Calibri"/>
          <w:noProof/>
        </w:rPr>
      </w:pPr>
      <w:bookmarkStart w:id="15" w:name="_ENREF_15"/>
      <w:r w:rsidRPr="0049163C">
        <w:rPr>
          <w:rFonts w:ascii="Calibri" w:hAnsi="Calibri"/>
          <w:noProof/>
        </w:rPr>
        <w:t xml:space="preserve">Goren, Paul (2005). "Party Identification and Core Political Values." </w:t>
      </w:r>
      <w:r w:rsidRPr="0049163C">
        <w:rPr>
          <w:rFonts w:ascii="Calibri" w:hAnsi="Calibri"/>
          <w:noProof/>
          <w:u w:val="single"/>
        </w:rPr>
        <w:t>American Journal of Political Science</w:t>
      </w:r>
      <w:r w:rsidRPr="0049163C">
        <w:rPr>
          <w:rFonts w:ascii="Calibri" w:hAnsi="Calibri"/>
          <w:noProof/>
        </w:rPr>
        <w:t xml:space="preserve"> </w:t>
      </w:r>
      <w:r w:rsidRPr="0049163C">
        <w:rPr>
          <w:rFonts w:ascii="Calibri" w:hAnsi="Calibri"/>
          <w:b/>
          <w:noProof/>
        </w:rPr>
        <w:t xml:space="preserve">49 </w:t>
      </w:r>
      <w:r w:rsidRPr="0049163C">
        <w:rPr>
          <w:rFonts w:ascii="Calibri" w:hAnsi="Calibri"/>
          <w:noProof/>
        </w:rPr>
        <w:t>(4): 881-896.</w:t>
      </w:r>
      <w:bookmarkEnd w:id="15"/>
    </w:p>
    <w:p w14:paraId="63E5C493" w14:textId="77777777" w:rsidR="0049163C" w:rsidRPr="0049163C" w:rsidRDefault="0049163C" w:rsidP="0049163C">
      <w:pPr>
        <w:ind w:left="720" w:hanging="720"/>
        <w:rPr>
          <w:rFonts w:ascii="Calibri" w:hAnsi="Calibri"/>
          <w:noProof/>
        </w:rPr>
      </w:pPr>
      <w:bookmarkStart w:id="16" w:name="_ENREF_16"/>
      <w:r w:rsidRPr="0049163C">
        <w:rPr>
          <w:rFonts w:ascii="Calibri" w:hAnsi="Calibri"/>
          <w:noProof/>
        </w:rPr>
        <w:t xml:space="preserve">Green, Robert et al. (2009). "Disclosure of </w:t>
      </w:r>
      <w:r w:rsidRPr="0049163C">
        <w:rPr>
          <w:rFonts w:ascii="Calibri" w:hAnsi="Calibri"/>
          <w:i/>
          <w:noProof/>
        </w:rPr>
        <w:t>Apoe</w:t>
      </w:r>
      <w:r w:rsidRPr="0049163C">
        <w:rPr>
          <w:rFonts w:ascii="Calibri" w:hAnsi="Calibri"/>
          <w:noProof/>
        </w:rPr>
        <w:t xml:space="preserve"> Genotype for Risk of Alzheimer's Disease." </w:t>
      </w:r>
      <w:r w:rsidRPr="0049163C">
        <w:rPr>
          <w:rFonts w:ascii="Calibri" w:hAnsi="Calibri"/>
          <w:noProof/>
          <w:u w:val="single"/>
        </w:rPr>
        <w:t>New England Journal of Medicine</w:t>
      </w:r>
      <w:r w:rsidRPr="0049163C">
        <w:rPr>
          <w:rFonts w:ascii="Calibri" w:hAnsi="Calibri"/>
          <w:noProof/>
        </w:rPr>
        <w:t xml:space="preserve"> </w:t>
      </w:r>
      <w:r w:rsidRPr="0049163C">
        <w:rPr>
          <w:rFonts w:ascii="Calibri" w:hAnsi="Calibri"/>
          <w:b/>
          <w:noProof/>
        </w:rPr>
        <w:t>361</w:t>
      </w:r>
      <w:r w:rsidRPr="0049163C">
        <w:rPr>
          <w:rFonts w:ascii="Calibri" w:hAnsi="Calibri"/>
          <w:noProof/>
        </w:rPr>
        <w:t>(3): 245-254.</w:t>
      </w:r>
      <w:bookmarkEnd w:id="16"/>
    </w:p>
    <w:p w14:paraId="1E6217CF" w14:textId="77777777" w:rsidR="0049163C" w:rsidRPr="0049163C" w:rsidRDefault="0049163C" w:rsidP="0049163C">
      <w:pPr>
        <w:ind w:left="720" w:hanging="720"/>
        <w:rPr>
          <w:rFonts w:ascii="Calibri" w:hAnsi="Calibri"/>
          <w:noProof/>
        </w:rPr>
      </w:pPr>
      <w:bookmarkStart w:id="17" w:name="_ENREF_17"/>
      <w:r w:rsidRPr="0049163C">
        <w:rPr>
          <w:rFonts w:ascii="Calibri" w:hAnsi="Calibri"/>
          <w:noProof/>
        </w:rPr>
        <w:t xml:space="preserve">Gross, Neil (2013). </w:t>
      </w:r>
      <w:r w:rsidRPr="0049163C">
        <w:rPr>
          <w:rFonts w:ascii="Calibri" w:hAnsi="Calibri"/>
          <w:noProof/>
          <w:u w:val="single"/>
        </w:rPr>
        <w:t>Why Are Professors Liberal and Why Do Conservatives Care?</w:t>
      </w:r>
      <w:r w:rsidRPr="0049163C">
        <w:rPr>
          <w:rFonts w:ascii="Calibri" w:hAnsi="Calibri"/>
          <w:noProof/>
        </w:rPr>
        <w:t xml:space="preserve"> Cambridge MA, Harvard University Press.</w:t>
      </w:r>
      <w:bookmarkEnd w:id="17"/>
    </w:p>
    <w:p w14:paraId="6AD571C9" w14:textId="77777777" w:rsidR="0049163C" w:rsidRPr="0049163C" w:rsidRDefault="0049163C" w:rsidP="0049163C">
      <w:pPr>
        <w:ind w:left="720" w:hanging="720"/>
        <w:rPr>
          <w:rFonts w:ascii="Calibri" w:hAnsi="Calibri"/>
          <w:noProof/>
        </w:rPr>
      </w:pPr>
      <w:bookmarkStart w:id="18" w:name="_ENREF_18"/>
      <w:r w:rsidRPr="0049163C">
        <w:rPr>
          <w:rFonts w:ascii="Calibri" w:hAnsi="Calibri"/>
          <w:noProof/>
        </w:rPr>
        <w:t xml:space="preserve">Gross, Neil and Solon Simmons (2009). "The Religiosity of American College and University Professors." </w:t>
      </w:r>
      <w:r w:rsidRPr="0049163C">
        <w:rPr>
          <w:rFonts w:ascii="Calibri" w:hAnsi="Calibri"/>
          <w:noProof/>
          <w:u w:val="single"/>
        </w:rPr>
        <w:t>Sociology of Religion</w:t>
      </w:r>
      <w:r w:rsidRPr="0049163C">
        <w:rPr>
          <w:rFonts w:ascii="Calibri" w:hAnsi="Calibri"/>
          <w:noProof/>
        </w:rPr>
        <w:t xml:space="preserve"> </w:t>
      </w:r>
      <w:r w:rsidRPr="0049163C">
        <w:rPr>
          <w:rFonts w:ascii="Calibri" w:hAnsi="Calibri"/>
          <w:b/>
          <w:noProof/>
        </w:rPr>
        <w:t>70</w:t>
      </w:r>
      <w:r w:rsidRPr="0049163C">
        <w:rPr>
          <w:rFonts w:ascii="Calibri" w:hAnsi="Calibri"/>
          <w:noProof/>
        </w:rPr>
        <w:t>(2): 101-129.</w:t>
      </w:r>
      <w:bookmarkEnd w:id="18"/>
    </w:p>
    <w:p w14:paraId="317A5D68" w14:textId="77777777" w:rsidR="0049163C" w:rsidRPr="0049163C" w:rsidRDefault="0049163C" w:rsidP="0049163C">
      <w:pPr>
        <w:ind w:left="720" w:hanging="720"/>
        <w:rPr>
          <w:rFonts w:ascii="Calibri" w:hAnsi="Calibri"/>
          <w:noProof/>
        </w:rPr>
      </w:pPr>
      <w:bookmarkStart w:id="19" w:name="_ENREF_19"/>
      <w:r w:rsidRPr="0049163C">
        <w:rPr>
          <w:rFonts w:ascii="Calibri" w:hAnsi="Calibri"/>
          <w:noProof/>
        </w:rPr>
        <w:t xml:space="preserve">Gross, Neil and Solon Simmons (forthcoming 2013). </w:t>
      </w:r>
      <w:r w:rsidRPr="0049163C">
        <w:rPr>
          <w:rFonts w:ascii="Calibri" w:hAnsi="Calibri"/>
          <w:noProof/>
          <w:u w:val="single"/>
        </w:rPr>
        <w:t>Xx</w:t>
      </w:r>
      <w:r w:rsidRPr="0049163C">
        <w:rPr>
          <w:rFonts w:ascii="Calibri" w:hAnsi="Calibri"/>
          <w:noProof/>
        </w:rPr>
        <w:t>. Baltimore MD, Johns Hopkins University Press.</w:t>
      </w:r>
      <w:bookmarkEnd w:id="19"/>
    </w:p>
    <w:p w14:paraId="3DE31220" w14:textId="77777777" w:rsidR="0049163C" w:rsidRPr="0049163C" w:rsidRDefault="0049163C" w:rsidP="0049163C">
      <w:pPr>
        <w:ind w:left="720" w:hanging="720"/>
        <w:rPr>
          <w:rFonts w:ascii="Calibri" w:hAnsi="Calibri"/>
          <w:noProof/>
        </w:rPr>
      </w:pPr>
      <w:bookmarkStart w:id="20" w:name="_ENREF_20"/>
      <w:r w:rsidRPr="0049163C">
        <w:rPr>
          <w:rFonts w:ascii="Calibri" w:hAnsi="Calibri"/>
          <w:noProof/>
        </w:rPr>
        <w:t xml:space="preserve">Guterl, Fred (2013). Rising Risks. </w:t>
      </w:r>
      <w:r w:rsidRPr="0049163C">
        <w:rPr>
          <w:rFonts w:ascii="Calibri" w:hAnsi="Calibri"/>
          <w:noProof/>
          <w:u w:val="single"/>
        </w:rPr>
        <w:t>Scientific American</w:t>
      </w:r>
      <w:r w:rsidRPr="0049163C">
        <w:rPr>
          <w:rFonts w:ascii="Calibri" w:hAnsi="Calibri"/>
          <w:noProof/>
        </w:rPr>
        <w:t>ScientificAmerican.com/feb2013/graphic-science</w:t>
      </w:r>
      <w:r w:rsidRPr="0049163C">
        <w:rPr>
          <w:rFonts w:ascii="Calibri" w:hAnsi="Calibri"/>
          <w:b/>
          <w:noProof/>
        </w:rPr>
        <w:t xml:space="preserve">: </w:t>
      </w:r>
      <w:r w:rsidRPr="0049163C">
        <w:rPr>
          <w:rFonts w:ascii="Calibri" w:hAnsi="Calibri"/>
          <w:noProof/>
        </w:rPr>
        <w:t>82.</w:t>
      </w:r>
      <w:bookmarkEnd w:id="20"/>
    </w:p>
    <w:p w14:paraId="1AE1E678" w14:textId="77777777" w:rsidR="0049163C" w:rsidRPr="0049163C" w:rsidRDefault="0049163C" w:rsidP="0049163C">
      <w:pPr>
        <w:ind w:left="720" w:hanging="720"/>
        <w:rPr>
          <w:rFonts w:ascii="Calibri" w:hAnsi="Calibri"/>
          <w:noProof/>
        </w:rPr>
      </w:pPr>
      <w:bookmarkStart w:id="21" w:name="_ENREF_21"/>
      <w:r w:rsidRPr="0049163C">
        <w:rPr>
          <w:rFonts w:ascii="Calibri" w:hAnsi="Calibri"/>
          <w:noProof/>
        </w:rPr>
        <w:t xml:space="preserve">Halberstam, David (1972). </w:t>
      </w:r>
      <w:r w:rsidRPr="0049163C">
        <w:rPr>
          <w:rFonts w:ascii="Calibri" w:hAnsi="Calibri"/>
          <w:noProof/>
          <w:u w:val="single"/>
        </w:rPr>
        <w:t>The Best and the Brightest</w:t>
      </w:r>
      <w:r w:rsidRPr="0049163C">
        <w:rPr>
          <w:rFonts w:ascii="Calibri" w:hAnsi="Calibri"/>
          <w:noProof/>
        </w:rPr>
        <w:t>. New York, Random House.</w:t>
      </w:r>
      <w:bookmarkEnd w:id="21"/>
    </w:p>
    <w:p w14:paraId="02AAA710" w14:textId="77777777" w:rsidR="0049163C" w:rsidRPr="0049163C" w:rsidRDefault="0049163C" w:rsidP="0049163C">
      <w:pPr>
        <w:ind w:left="720" w:hanging="720"/>
        <w:rPr>
          <w:rFonts w:ascii="Calibri" w:hAnsi="Calibri"/>
          <w:noProof/>
        </w:rPr>
      </w:pPr>
      <w:bookmarkStart w:id="22" w:name="_ENREF_22"/>
      <w:r w:rsidRPr="0049163C">
        <w:rPr>
          <w:rFonts w:ascii="Calibri" w:hAnsi="Calibri"/>
          <w:noProof/>
        </w:rPr>
        <w:t xml:space="preserve">Hayes, Bernadette and Vicki Tariq (2000). "Gender Differences in Scientific Knowledge and Attitudes toward Science: A Comparative Study of Four Anglo-American Nations." </w:t>
      </w:r>
      <w:r w:rsidRPr="0049163C">
        <w:rPr>
          <w:rFonts w:ascii="Calibri" w:hAnsi="Calibri"/>
          <w:noProof/>
          <w:u w:val="single"/>
        </w:rPr>
        <w:t>Public Understanding of Science</w:t>
      </w:r>
      <w:r w:rsidRPr="0049163C">
        <w:rPr>
          <w:rFonts w:ascii="Calibri" w:hAnsi="Calibri"/>
          <w:noProof/>
        </w:rPr>
        <w:t xml:space="preserve"> </w:t>
      </w:r>
      <w:r w:rsidRPr="0049163C">
        <w:rPr>
          <w:rFonts w:ascii="Calibri" w:hAnsi="Calibri"/>
          <w:b/>
          <w:noProof/>
        </w:rPr>
        <w:t>9</w:t>
      </w:r>
      <w:r w:rsidRPr="0049163C">
        <w:rPr>
          <w:rFonts w:ascii="Calibri" w:hAnsi="Calibri"/>
          <w:noProof/>
        </w:rPr>
        <w:t>(xx): 433-447.</w:t>
      </w:r>
      <w:bookmarkEnd w:id="22"/>
    </w:p>
    <w:p w14:paraId="7773AD3F" w14:textId="77777777" w:rsidR="0049163C" w:rsidRPr="0049163C" w:rsidRDefault="0049163C" w:rsidP="0049163C">
      <w:pPr>
        <w:ind w:left="720" w:hanging="720"/>
        <w:rPr>
          <w:rFonts w:ascii="Calibri" w:hAnsi="Calibri"/>
          <w:noProof/>
        </w:rPr>
      </w:pPr>
      <w:bookmarkStart w:id="23" w:name="_ENREF_23"/>
      <w:r w:rsidRPr="0049163C">
        <w:rPr>
          <w:rFonts w:ascii="Calibri" w:hAnsi="Calibri"/>
          <w:noProof/>
        </w:rPr>
        <w:t xml:space="preserve">Hazlett, Abigail, et al. (2011). "Hoping for the Best of Preparing for the Worst: Regulatory Focus and Preferences for Optimism and Pessimism in Predicting Personal Outcomes." </w:t>
      </w:r>
      <w:r w:rsidRPr="0049163C">
        <w:rPr>
          <w:rFonts w:ascii="Calibri" w:hAnsi="Calibri"/>
          <w:noProof/>
          <w:u w:val="single"/>
        </w:rPr>
        <w:t>Social Cognition</w:t>
      </w:r>
      <w:r w:rsidRPr="0049163C">
        <w:rPr>
          <w:rFonts w:ascii="Calibri" w:hAnsi="Calibri"/>
          <w:noProof/>
        </w:rPr>
        <w:t xml:space="preserve"> </w:t>
      </w:r>
      <w:r w:rsidRPr="0049163C">
        <w:rPr>
          <w:rFonts w:ascii="Calibri" w:hAnsi="Calibri"/>
          <w:b/>
          <w:noProof/>
        </w:rPr>
        <w:t>29</w:t>
      </w:r>
      <w:r w:rsidRPr="0049163C">
        <w:rPr>
          <w:rFonts w:ascii="Calibri" w:hAnsi="Calibri"/>
          <w:noProof/>
        </w:rPr>
        <w:t>(1): 74-96.</w:t>
      </w:r>
      <w:bookmarkEnd w:id="23"/>
    </w:p>
    <w:p w14:paraId="62313072" w14:textId="77777777" w:rsidR="0049163C" w:rsidRPr="0049163C" w:rsidRDefault="0049163C" w:rsidP="0049163C">
      <w:pPr>
        <w:ind w:left="720" w:hanging="720"/>
        <w:rPr>
          <w:rFonts w:ascii="Calibri" w:hAnsi="Calibri"/>
          <w:noProof/>
        </w:rPr>
      </w:pPr>
      <w:bookmarkStart w:id="24" w:name="_ENREF_24"/>
      <w:r w:rsidRPr="0049163C">
        <w:rPr>
          <w:rFonts w:ascii="Calibri" w:hAnsi="Calibri"/>
          <w:noProof/>
        </w:rPr>
        <w:t xml:space="preserve">Hirschman, Albert (1991). </w:t>
      </w:r>
      <w:r w:rsidRPr="0049163C">
        <w:rPr>
          <w:rFonts w:ascii="Calibri" w:hAnsi="Calibri"/>
          <w:noProof/>
          <w:u w:val="single"/>
        </w:rPr>
        <w:t>The Rhetoric of Reaction: Perversity, Futility, Jeopardy</w:t>
      </w:r>
      <w:r w:rsidRPr="0049163C">
        <w:rPr>
          <w:rFonts w:ascii="Calibri" w:hAnsi="Calibri"/>
          <w:noProof/>
        </w:rPr>
        <w:t>. Cambridge MA, Harvard University Press.</w:t>
      </w:r>
      <w:bookmarkEnd w:id="24"/>
    </w:p>
    <w:p w14:paraId="2236B2FE" w14:textId="77777777" w:rsidR="0049163C" w:rsidRPr="0049163C" w:rsidRDefault="0049163C" w:rsidP="0049163C">
      <w:pPr>
        <w:ind w:left="720" w:hanging="720"/>
        <w:rPr>
          <w:rFonts w:ascii="Calibri" w:hAnsi="Calibri"/>
          <w:noProof/>
        </w:rPr>
      </w:pPr>
      <w:bookmarkStart w:id="25" w:name="_ENREF_25"/>
      <w:r w:rsidRPr="0049163C">
        <w:rPr>
          <w:rFonts w:ascii="Calibri" w:hAnsi="Calibri"/>
          <w:noProof/>
        </w:rPr>
        <w:t xml:space="preserve">Hjorleifsson, Stefan, et al. (2008). "Decoding the Genetics Debate: Hype and Hope in Icelandic News Media in 2000 and 2004." </w:t>
      </w:r>
      <w:r w:rsidRPr="0049163C">
        <w:rPr>
          <w:rFonts w:ascii="Calibri" w:hAnsi="Calibri"/>
          <w:noProof/>
          <w:u w:val="single"/>
        </w:rPr>
        <w:t>New Genetics and Society</w:t>
      </w:r>
      <w:r w:rsidRPr="0049163C">
        <w:rPr>
          <w:rFonts w:ascii="Calibri" w:hAnsi="Calibri"/>
          <w:noProof/>
        </w:rPr>
        <w:t xml:space="preserve"> </w:t>
      </w:r>
      <w:r w:rsidRPr="0049163C">
        <w:rPr>
          <w:rFonts w:ascii="Calibri" w:hAnsi="Calibri"/>
          <w:b/>
          <w:noProof/>
        </w:rPr>
        <w:t>27</w:t>
      </w:r>
      <w:r w:rsidRPr="0049163C">
        <w:rPr>
          <w:rFonts w:ascii="Calibri" w:hAnsi="Calibri"/>
          <w:noProof/>
        </w:rPr>
        <w:t>(4): 377-394.</w:t>
      </w:r>
      <w:bookmarkEnd w:id="25"/>
    </w:p>
    <w:p w14:paraId="5A7CD10F" w14:textId="77777777" w:rsidR="0049163C" w:rsidRPr="0049163C" w:rsidRDefault="0049163C" w:rsidP="0049163C">
      <w:pPr>
        <w:ind w:left="720" w:hanging="720"/>
        <w:rPr>
          <w:rFonts w:ascii="Calibri" w:hAnsi="Calibri"/>
          <w:noProof/>
        </w:rPr>
      </w:pPr>
      <w:bookmarkStart w:id="26" w:name="_ENREF_26"/>
      <w:r w:rsidRPr="0049163C">
        <w:rPr>
          <w:rFonts w:ascii="Calibri" w:hAnsi="Calibri"/>
          <w:noProof/>
        </w:rPr>
        <w:lastRenderedPageBreak/>
        <w:t xml:space="preserve">Ho, Shirley, et al. (2008). "Effects of Value Predispositions, Mass Media Use, and Knowledge on Public Attitudes toward Embryonic Stem Cell Research." </w:t>
      </w:r>
      <w:r w:rsidRPr="0049163C">
        <w:rPr>
          <w:rFonts w:ascii="Calibri" w:hAnsi="Calibri"/>
          <w:noProof/>
          <w:u w:val="single"/>
        </w:rPr>
        <w:t>International Journal of Public Opinion Research</w:t>
      </w:r>
      <w:r w:rsidRPr="0049163C">
        <w:rPr>
          <w:rFonts w:ascii="Calibri" w:hAnsi="Calibri"/>
          <w:noProof/>
        </w:rPr>
        <w:t xml:space="preserve"> </w:t>
      </w:r>
      <w:r w:rsidRPr="0049163C">
        <w:rPr>
          <w:rFonts w:ascii="Calibri" w:hAnsi="Calibri"/>
          <w:b/>
          <w:noProof/>
        </w:rPr>
        <w:t>20</w:t>
      </w:r>
      <w:r w:rsidRPr="0049163C">
        <w:rPr>
          <w:rFonts w:ascii="Calibri" w:hAnsi="Calibri"/>
          <w:noProof/>
        </w:rPr>
        <w:t>(2): 171-192.</w:t>
      </w:r>
      <w:bookmarkEnd w:id="26"/>
    </w:p>
    <w:p w14:paraId="3FFA8421" w14:textId="77777777" w:rsidR="0049163C" w:rsidRPr="0049163C" w:rsidRDefault="0049163C" w:rsidP="0049163C">
      <w:pPr>
        <w:ind w:left="720" w:hanging="720"/>
        <w:rPr>
          <w:rFonts w:ascii="Calibri" w:hAnsi="Calibri"/>
          <w:noProof/>
        </w:rPr>
      </w:pPr>
      <w:bookmarkStart w:id="27" w:name="_ENREF_27"/>
      <w:r w:rsidRPr="0049163C">
        <w:rPr>
          <w:rFonts w:ascii="Calibri" w:hAnsi="Calibri"/>
          <w:noProof/>
        </w:rPr>
        <w:t xml:space="preserve">Ho, Shirley, et al. (2010). "Making Sense of Policy Choices: Understanding the Roles of Value Predispositions, Mass Media, and Cognitive Processing in Public Attitudes toward Nanotechnology." </w:t>
      </w:r>
      <w:r w:rsidRPr="0049163C">
        <w:rPr>
          <w:rFonts w:ascii="Calibri" w:hAnsi="Calibri"/>
          <w:noProof/>
          <w:u w:val="single"/>
        </w:rPr>
        <w:t>Journal of Nanoparticle Research</w:t>
      </w:r>
      <w:r w:rsidRPr="0049163C">
        <w:rPr>
          <w:rFonts w:ascii="Calibri" w:hAnsi="Calibri"/>
          <w:noProof/>
        </w:rPr>
        <w:t xml:space="preserve"> </w:t>
      </w:r>
      <w:r w:rsidRPr="0049163C">
        <w:rPr>
          <w:rFonts w:ascii="Calibri" w:hAnsi="Calibri"/>
          <w:b/>
          <w:noProof/>
        </w:rPr>
        <w:t>12</w:t>
      </w:r>
      <w:r w:rsidRPr="0049163C">
        <w:rPr>
          <w:rFonts w:ascii="Calibri" w:hAnsi="Calibri"/>
          <w:noProof/>
        </w:rPr>
        <w:t>(xx): 2703-2715.</w:t>
      </w:r>
      <w:bookmarkEnd w:id="27"/>
    </w:p>
    <w:p w14:paraId="06E87C42" w14:textId="2CE41986" w:rsidR="0049163C" w:rsidRPr="0049163C" w:rsidRDefault="0049163C" w:rsidP="0049163C">
      <w:pPr>
        <w:ind w:left="720" w:hanging="720"/>
        <w:rPr>
          <w:rFonts w:ascii="Calibri" w:hAnsi="Calibri"/>
          <w:noProof/>
        </w:rPr>
      </w:pPr>
      <w:bookmarkStart w:id="28" w:name="_ENREF_28"/>
      <w:r w:rsidRPr="0049163C">
        <w:rPr>
          <w:rFonts w:ascii="Calibri" w:hAnsi="Calibri"/>
          <w:noProof/>
        </w:rPr>
        <w:t xml:space="preserve">Hochschild, Jennifer, et al. (2012). "Technology Optimism or Pessimism: How Trust in Science Shapes Policy Attitudes toward Genomic Science." </w:t>
      </w:r>
      <w:r w:rsidRPr="0049163C">
        <w:rPr>
          <w:rFonts w:ascii="Calibri" w:hAnsi="Calibri"/>
          <w:noProof/>
          <w:u w:val="single"/>
        </w:rPr>
        <w:t>Brookings Issues in Technology Innovation</w:t>
      </w:r>
      <w:hyperlink r:id="rId10" w:history="1">
        <w:r w:rsidRPr="0049163C">
          <w:rPr>
            <w:rStyle w:val="Hyperlink"/>
            <w:rFonts w:ascii="Calibri" w:hAnsi="Calibri"/>
            <w:noProof/>
          </w:rPr>
          <w:t>http://www.brookings.edu/research/papers/2012/12/genomic-science(21)</w:t>
        </w:r>
      </w:hyperlink>
      <w:r w:rsidRPr="0049163C">
        <w:rPr>
          <w:rFonts w:ascii="Calibri" w:hAnsi="Calibri"/>
          <w:noProof/>
        </w:rPr>
        <w:t>.</w:t>
      </w:r>
      <w:bookmarkEnd w:id="28"/>
    </w:p>
    <w:p w14:paraId="4E0CA784" w14:textId="77777777" w:rsidR="0049163C" w:rsidRPr="0049163C" w:rsidRDefault="0049163C" w:rsidP="0049163C">
      <w:pPr>
        <w:ind w:left="720" w:hanging="720"/>
        <w:rPr>
          <w:rFonts w:ascii="Calibri" w:hAnsi="Calibri"/>
          <w:noProof/>
        </w:rPr>
      </w:pPr>
      <w:bookmarkStart w:id="29" w:name="_ENREF_29"/>
      <w:r w:rsidRPr="0049163C">
        <w:rPr>
          <w:rFonts w:ascii="Calibri" w:hAnsi="Calibri"/>
          <w:noProof/>
        </w:rPr>
        <w:t xml:space="preserve">Jones, James (1992). </w:t>
      </w:r>
      <w:r w:rsidRPr="0049163C">
        <w:rPr>
          <w:rFonts w:ascii="Calibri" w:hAnsi="Calibri"/>
          <w:noProof/>
          <w:u w:val="single"/>
        </w:rPr>
        <w:t>Bad Blood: The Tuskegee Syphilis Experiment, New and Expanded Edition</w:t>
      </w:r>
      <w:r w:rsidRPr="0049163C">
        <w:rPr>
          <w:rFonts w:ascii="Calibri" w:hAnsi="Calibri"/>
          <w:noProof/>
        </w:rPr>
        <w:t>. New York, Free Press.</w:t>
      </w:r>
      <w:bookmarkEnd w:id="29"/>
    </w:p>
    <w:p w14:paraId="0839A17F" w14:textId="77777777" w:rsidR="0049163C" w:rsidRPr="0049163C" w:rsidRDefault="0049163C" w:rsidP="0049163C">
      <w:pPr>
        <w:ind w:left="720" w:hanging="720"/>
        <w:rPr>
          <w:rFonts w:ascii="Calibri" w:hAnsi="Calibri"/>
          <w:noProof/>
        </w:rPr>
      </w:pPr>
      <w:bookmarkStart w:id="30" w:name="_ENREF_30"/>
      <w:r w:rsidRPr="0049163C">
        <w:rPr>
          <w:rFonts w:ascii="Calibri" w:hAnsi="Calibri"/>
          <w:noProof/>
        </w:rPr>
        <w:t xml:space="preserve">Kolsto [accent], Stein (2001). "Scientific Literacy for Citizenship: Tools for Dealing with the Science Dimension of Controversial Socioscientific Issues." </w:t>
      </w:r>
      <w:r w:rsidRPr="0049163C">
        <w:rPr>
          <w:rFonts w:ascii="Calibri" w:hAnsi="Calibri"/>
          <w:noProof/>
          <w:u w:val="single"/>
        </w:rPr>
        <w:t>Science Education</w:t>
      </w:r>
      <w:r w:rsidRPr="0049163C">
        <w:rPr>
          <w:rFonts w:ascii="Calibri" w:hAnsi="Calibri"/>
          <w:noProof/>
        </w:rPr>
        <w:t xml:space="preserve"> </w:t>
      </w:r>
      <w:r w:rsidRPr="0049163C">
        <w:rPr>
          <w:rFonts w:ascii="Calibri" w:hAnsi="Calibri"/>
          <w:b/>
          <w:noProof/>
        </w:rPr>
        <w:t>85</w:t>
      </w:r>
      <w:r w:rsidRPr="0049163C">
        <w:rPr>
          <w:rFonts w:ascii="Calibri" w:hAnsi="Calibri"/>
          <w:noProof/>
        </w:rPr>
        <w:t>(3): 291-310.</w:t>
      </w:r>
      <w:bookmarkEnd w:id="30"/>
    </w:p>
    <w:p w14:paraId="668750B1" w14:textId="77777777" w:rsidR="0049163C" w:rsidRPr="0049163C" w:rsidRDefault="0049163C" w:rsidP="0049163C">
      <w:pPr>
        <w:ind w:left="720" w:hanging="720"/>
        <w:rPr>
          <w:rFonts w:ascii="Calibri" w:hAnsi="Calibri"/>
          <w:noProof/>
        </w:rPr>
      </w:pPr>
      <w:bookmarkStart w:id="31" w:name="_ENREF_31"/>
      <w:r w:rsidRPr="0049163C">
        <w:rPr>
          <w:rFonts w:ascii="Calibri" w:hAnsi="Calibri"/>
          <w:noProof/>
        </w:rPr>
        <w:t xml:space="preserve">Kuklinski, James and Paul Quirk (2000). Reconsidering the Rational Public: Cognition, Heuristics, and Mass Opinion. </w:t>
      </w:r>
      <w:r w:rsidRPr="0049163C">
        <w:rPr>
          <w:rFonts w:ascii="Calibri" w:hAnsi="Calibri"/>
          <w:noProof/>
          <w:u w:val="single"/>
        </w:rPr>
        <w:t>Elements of Reason</w:t>
      </w:r>
      <w:r w:rsidRPr="0049163C">
        <w:rPr>
          <w:rFonts w:ascii="Calibri" w:hAnsi="Calibri"/>
          <w:noProof/>
        </w:rPr>
        <w:t>. Lupia, Arthur et al. New York, Cambridge University Press</w:t>
      </w:r>
      <w:r w:rsidRPr="0049163C">
        <w:rPr>
          <w:rFonts w:ascii="Calibri" w:hAnsi="Calibri"/>
          <w:b/>
          <w:noProof/>
        </w:rPr>
        <w:t xml:space="preserve">: </w:t>
      </w:r>
      <w:r w:rsidRPr="0049163C">
        <w:rPr>
          <w:rFonts w:ascii="Calibri" w:hAnsi="Calibri"/>
          <w:noProof/>
        </w:rPr>
        <w:t>153-182.</w:t>
      </w:r>
      <w:bookmarkEnd w:id="31"/>
    </w:p>
    <w:p w14:paraId="1E3C15FC" w14:textId="77777777" w:rsidR="0049163C" w:rsidRPr="0049163C" w:rsidRDefault="0049163C" w:rsidP="0049163C">
      <w:pPr>
        <w:ind w:left="720" w:hanging="720"/>
        <w:rPr>
          <w:rFonts w:ascii="Calibri" w:hAnsi="Calibri"/>
          <w:noProof/>
        </w:rPr>
      </w:pPr>
      <w:bookmarkStart w:id="32" w:name="_ENREF_32"/>
      <w:r w:rsidRPr="0049163C">
        <w:rPr>
          <w:rFonts w:ascii="Calibri" w:hAnsi="Calibri"/>
          <w:noProof/>
        </w:rPr>
        <w:t xml:space="preserve">Ladd Jr., Everett and Seymour M. Lipset (1975). </w:t>
      </w:r>
      <w:r w:rsidRPr="0049163C">
        <w:rPr>
          <w:rFonts w:ascii="Calibri" w:hAnsi="Calibri"/>
          <w:noProof/>
          <w:u w:val="single"/>
        </w:rPr>
        <w:t>The Divided Academy: Professors and Politics</w:t>
      </w:r>
      <w:r w:rsidRPr="0049163C">
        <w:rPr>
          <w:rFonts w:ascii="Calibri" w:hAnsi="Calibri"/>
          <w:noProof/>
        </w:rPr>
        <w:t>. New York, W.W. Norton.</w:t>
      </w:r>
      <w:bookmarkEnd w:id="32"/>
    </w:p>
    <w:p w14:paraId="402FF388" w14:textId="77777777" w:rsidR="0049163C" w:rsidRPr="0049163C" w:rsidRDefault="0049163C" w:rsidP="0049163C">
      <w:pPr>
        <w:ind w:left="720" w:hanging="720"/>
        <w:rPr>
          <w:rFonts w:ascii="Calibri" w:hAnsi="Calibri"/>
          <w:noProof/>
        </w:rPr>
      </w:pPr>
      <w:bookmarkStart w:id="33" w:name="_ENREF_33"/>
      <w:r w:rsidRPr="0049163C">
        <w:rPr>
          <w:rFonts w:ascii="Calibri" w:hAnsi="Calibri"/>
          <w:noProof/>
        </w:rPr>
        <w:t xml:space="preserve">Lau, Richard and David  Redlawsk (2001). "Advantages and Disadvantages of Cognitive Heuristics in Political Decision Making." </w:t>
      </w:r>
      <w:r w:rsidRPr="0049163C">
        <w:rPr>
          <w:rFonts w:ascii="Calibri" w:hAnsi="Calibri"/>
          <w:noProof/>
          <w:u w:val="single"/>
        </w:rPr>
        <w:t>American Journal of Political Science</w:t>
      </w:r>
      <w:r w:rsidRPr="0049163C">
        <w:rPr>
          <w:rFonts w:ascii="Calibri" w:hAnsi="Calibri"/>
          <w:noProof/>
        </w:rPr>
        <w:t xml:space="preserve"> </w:t>
      </w:r>
      <w:r w:rsidRPr="0049163C">
        <w:rPr>
          <w:rFonts w:ascii="Calibri" w:hAnsi="Calibri"/>
          <w:b/>
          <w:noProof/>
        </w:rPr>
        <w:t>45</w:t>
      </w:r>
      <w:r w:rsidRPr="0049163C">
        <w:rPr>
          <w:rFonts w:ascii="Calibri" w:hAnsi="Calibri"/>
          <w:noProof/>
        </w:rPr>
        <w:t>(4): 951-971.</w:t>
      </w:r>
      <w:bookmarkEnd w:id="33"/>
    </w:p>
    <w:p w14:paraId="28410BB4" w14:textId="77777777" w:rsidR="0049163C" w:rsidRPr="0049163C" w:rsidRDefault="0049163C" w:rsidP="0049163C">
      <w:pPr>
        <w:ind w:left="720" w:hanging="720"/>
        <w:rPr>
          <w:rFonts w:ascii="Calibri" w:hAnsi="Calibri"/>
          <w:noProof/>
        </w:rPr>
      </w:pPr>
      <w:bookmarkStart w:id="34" w:name="_ENREF_34"/>
      <w:r w:rsidRPr="0049163C">
        <w:rPr>
          <w:rFonts w:ascii="Calibri" w:hAnsi="Calibri"/>
          <w:noProof/>
        </w:rPr>
        <w:t>Levine, Harry, et al. (2008). Drug Arrests and DNA: Building Jim Crow's Database. New York, Council for Responsible Genetics.</w:t>
      </w:r>
      <w:bookmarkEnd w:id="34"/>
    </w:p>
    <w:p w14:paraId="3743B0C7" w14:textId="77777777" w:rsidR="0049163C" w:rsidRPr="0049163C" w:rsidRDefault="0049163C" w:rsidP="0049163C">
      <w:pPr>
        <w:ind w:left="720" w:hanging="720"/>
        <w:rPr>
          <w:rFonts w:ascii="Calibri" w:hAnsi="Calibri"/>
          <w:noProof/>
        </w:rPr>
      </w:pPr>
      <w:bookmarkStart w:id="35" w:name="_ENREF_35"/>
      <w:r w:rsidRPr="0049163C">
        <w:rPr>
          <w:rFonts w:ascii="Calibri" w:hAnsi="Calibri"/>
          <w:noProof/>
        </w:rPr>
        <w:t xml:space="preserve">Miller, Jon (1983). </w:t>
      </w:r>
      <w:r w:rsidRPr="0049163C">
        <w:rPr>
          <w:rFonts w:ascii="Calibri" w:hAnsi="Calibri"/>
          <w:noProof/>
          <w:u w:val="single"/>
        </w:rPr>
        <w:t xml:space="preserve">American People and Science Policy: The Role of Public Attitudes in the Policy Process </w:t>
      </w:r>
      <w:r w:rsidRPr="0049163C">
        <w:rPr>
          <w:rFonts w:ascii="Calibri" w:hAnsi="Calibri"/>
          <w:noProof/>
        </w:rPr>
        <w:t>Elmsford NY, Pergamon Press.</w:t>
      </w:r>
      <w:bookmarkEnd w:id="35"/>
    </w:p>
    <w:p w14:paraId="584ED282" w14:textId="77777777" w:rsidR="0049163C" w:rsidRPr="0049163C" w:rsidRDefault="0049163C" w:rsidP="0049163C">
      <w:pPr>
        <w:ind w:left="720" w:hanging="720"/>
        <w:rPr>
          <w:rFonts w:ascii="Calibri" w:hAnsi="Calibri"/>
          <w:noProof/>
        </w:rPr>
      </w:pPr>
      <w:bookmarkStart w:id="36" w:name="_ENREF_36"/>
      <w:r w:rsidRPr="0049163C">
        <w:rPr>
          <w:rFonts w:ascii="Calibri" w:hAnsi="Calibri"/>
          <w:noProof/>
        </w:rPr>
        <w:t xml:space="preserve">Miller, Jon (1998). "The Measurement of Civic Scientific Literacy." </w:t>
      </w:r>
      <w:r w:rsidRPr="0049163C">
        <w:rPr>
          <w:rFonts w:ascii="Calibri" w:hAnsi="Calibri"/>
          <w:noProof/>
          <w:u w:val="single"/>
        </w:rPr>
        <w:t>Public Understanding of Science</w:t>
      </w:r>
      <w:r w:rsidRPr="0049163C">
        <w:rPr>
          <w:rFonts w:ascii="Calibri" w:hAnsi="Calibri"/>
          <w:noProof/>
        </w:rPr>
        <w:t xml:space="preserve"> </w:t>
      </w:r>
      <w:r w:rsidRPr="0049163C">
        <w:rPr>
          <w:rFonts w:ascii="Calibri" w:hAnsi="Calibri"/>
          <w:b/>
          <w:noProof/>
        </w:rPr>
        <w:t>7</w:t>
      </w:r>
      <w:r w:rsidRPr="0049163C">
        <w:rPr>
          <w:rFonts w:ascii="Calibri" w:hAnsi="Calibri"/>
          <w:noProof/>
        </w:rPr>
        <w:t>(xx): 203-223.</w:t>
      </w:r>
      <w:bookmarkEnd w:id="36"/>
    </w:p>
    <w:p w14:paraId="297433C1" w14:textId="77777777" w:rsidR="0049163C" w:rsidRPr="0049163C" w:rsidRDefault="0049163C" w:rsidP="0049163C">
      <w:pPr>
        <w:ind w:left="720" w:hanging="720"/>
        <w:rPr>
          <w:rFonts w:ascii="Calibri" w:hAnsi="Calibri"/>
          <w:noProof/>
        </w:rPr>
      </w:pPr>
      <w:bookmarkStart w:id="37" w:name="_ENREF_37"/>
      <w:r w:rsidRPr="0049163C">
        <w:rPr>
          <w:rFonts w:ascii="Calibri" w:hAnsi="Calibri"/>
          <w:noProof/>
        </w:rPr>
        <w:t xml:space="preserve">Miller, Jon (2004). "Public Understanding of, and Attitudes toward, Scientific Research: What We Know and What We Need to Know." </w:t>
      </w:r>
      <w:r w:rsidRPr="0049163C">
        <w:rPr>
          <w:rFonts w:ascii="Calibri" w:hAnsi="Calibri"/>
          <w:noProof/>
          <w:u w:val="single"/>
        </w:rPr>
        <w:t>Public Understanding of Science</w:t>
      </w:r>
      <w:r w:rsidRPr="0049163C">
        <w:rPr>
          <w:rFonts w:ascii="Calibri" w:hAnsi="Calibri"/>
          <w:noProof/>
        </w:rPr>
        <w:t xml:space="preserve"> </w:t>
      </w:r>
      <w:r w:rsidRPr="0049163C">
        <w:rPr>
          <w:rFonts w:ascii="Calibri" w:hAnsi="Calibri"/>
          <w:b/>
          <w:noProof/>
        </w:rPr>
        <w:t>13</w:t>
      </w:r>
      <w:r w:rsidRPr="0049163C">
        <w:rPr>
          <w:rFonts w:ascii="Calibri" w:hAnsi="Calibri"/>
          <w:noProof/>
        </w:rPr>
        <w:t>(xx): 273-294.</w:t>
      </w:r>
      <w:bookmarkEnd w:id="37"/>
    </w:p>
    <w:p w14:paraId="185274F2" w14:textId="77777777" w:rsidR="0049163C" w:rsidRPr="0049163C" w:rsidRDefault="0049163C" w:rsidP="0049163C">
      <w:pPr>
        <w:ind w:left="720" w:hanging="720"/>
        <w:rPr>
          <w:rFonts w:ascii="Calibri" w:hAnsi="Calibri"/>
          <w:noProof/>
        </w:rPr>
      </w:pPr>
      <w:bookmarkStart w:id="38" w:name="_ENREF_38"/>
      <w:r w:rsidRPr="0049163C">
        <w:rPr>
          <w:rFonts w:ascii="Calibri" w:hAnsi="Calibri"/>
          <w:noProof/>
        </w:rPr>
        <w:t xml:space="preserve">Miller, Jon (2010). The Conceptualization and Measurement of Civic Scientific Literacy for the Twenty-First Century. </w:t>
      </w:r>
      <w:r w:rsidRPr="0049163C">
        <w:rPr>
          <w:rFonts w:ascii="Calibri" w:hAnsi="Calibri"/>
          <w:noProof/>
          <w:u w:val="single"/>
        </w:rPr>
        <w:t>Science and the Educated American: A Core Component of Liberal Education</w:t>
      </w:r>
      <w:r w:rsidRPr="0049163C">
        <w:rPr>
          <w:rFonts w:ascii="Calibri" w:hAnsi="Calibri"/>
          <w:noProof/>
        </w:rPr>
        <w:t>. Meinwald, Jerrold and John Hildebrand. Cambridge MA, American Academy of Arts and Sciences</w:t>
      </w:r>
      <w:r w:rsidRPr="0049163C">
        <w:rPr>
          <w:rFonts w:ascii="Calibri" w:hAnsi="Calibri"/>
          <w:b/>
          <w:noProof/>
        </w:rPr>
        <w:t xml:space="preserve">: </w:t>
      </w:r>
      <w:r w:rsidRPr="0049163C">
        <w:rPr>
          <w:rFonts w:ascii="Calibri" w:hAnsi="Calibri"/>
          <w:noProof/>
        </w:rPr>
        <w:t>241-255.</w:t>
      </w:r>
      <w:bookmarkEnd w:id="38"/>
    </w:p>
    <w:p w14:paraId="47DEDB3F" w14:textId="77777777" w:rsidR="0049163C" w:rsidRPr="0049163C" w:rsidRDefault="0049163C" w:rsidP="0049163C">
      <w:pPr>
        <w:ind w:left="720" w:hanging="720"/>
        <w:rPr>
          <w:rFonts w:ascii="Calibri" w:hAnsi="Calibri"/>
          <w:noProof/>
        </w:rPr>
      </w:pPr>
      <w:bookmarkStart w:id="39" w:name="_ENREF_39"/>
      <w:r w:rsidRPr="0049163C">
        <w:rPr>
          <w:rFonts w:ascii="Calibri" w:hAnsi="Calibri"/>
          <w:noProof/>
        </w:rPr>
        <w:t xml:space="preserve">Mooney, Chris (2005). </w:t>
      </w:r>
      <w:r w:rsidRPr="0049163C">
        <w:rPr>
          <w:rFonts w:ascii="Calibri" w:hAnsi="Calibri"/>
          <w:noProof/>
          <w:u w:val="single"/>
        </w:rPr>
        <w:t>The Republican War on Science</w:t>
      </w:r>
      <w:r w:rsidRPr="0049163C">
        <w:rPr>
          <w:rFonts w:ascii="Calibri" w:hAnsi="Calibri"/>
          <w:noProof/>
        </w:rPr>
        <w:t>. New York, Basic Books.</w:t>
      </w:r>
      <w:bookmarkEnd w:id="39"/>
    </w:p>
    <w:p w14:paraId="30D87AA6" w14:textId="77777777" w:rsidR="0049163C" w:rsidRPr="0049163C" w:rsidRDefault="0049163C" w:rsidP="0049163C">
      <w:pPr>
        <w:ind w:left="720" w:hanging="720"/>
        <w:rPr>
          <w:rFonts w:ascii="Calibri" w:hAnsi="Calibri"/>
          <w:noProof/>
        </w:rPr>
      </w:pPr>
      <w:bookmarkStart w:id="40" w:name="_ENREF_40"/>
      <w:r w:rsidRPr="0049163C">
        <w:rPr>
          <w:rFonts w:ascii="Calibri" w:hAnsi="Calibri"/>
          <w:noProof/>
        </w:rPr>
        <w:t xml:space="preserve">Nisbet, Matthew (2005). "The Competition for Worldviews: Values, Information, and Public Support for Stem Cell Research." </w:t>
      </w:r>
      <w:r w:rsidRPr="0049163C">
        <w:rPr>
          <w:rFonts w:ascii="Calibri" w:hAnsi="Calibri"/>
          <w:noProof/>
          <w:u w:val="single"/>
        </w:rPr>
        <w:t>International Journal of Public Opinion Research</w:t>
      </w:r>
      <w:r w:rsidRPr="0049163C">
        <w:rPr>
          <w:rFonts w:ascii="Calibri" w:hAnsi="Calibri"/>
          <w:noProof/>
        </w:rPr>
        <w:t xml:space="preserve"> </w:t>
      </w:r>
      <w:r w:rsidRPr="0049163C">
        <w:rPr>
          <w:rFonts w:ascii="Calibri" w:hAnsi="Calibri"/>
          <w:b/>
          <w:noProof/>
        </w:rPr>
        <w:t>17</w:t>
      </w:r>
      <w:r w:rsidRPr="0049163C">
        <w:rPr>
          <w:rFonts w:ascii="Calibri" w:hAnsi="Calibri"/>
          <w:noProof/>
        </w:rPr>
        <w:t>(xx): 90-112.</w:t>
      </w:r>
      <w:bookmarkEnd w:id="40"/>
    </w:p>
    <w:p w14:paraId="4047DD53" w14:textId="77777777" w:rsidR="0049163C" w:rsidRPr="0049163C" w:rsidRDefault="0049163C" w:rsidP="0049163C">
      <w:pPr>
        <w:ind w:left="720" w:hanging="720"/>
        <w:rPr>
          <w:rFonts w:ascii="Calibri" w:hAnsi="Calibri"/>
          <w:noProof/>
        </w:rPr>
      </w:pPr>
      <w:bookmarkStart w:id="41" w:name="_ENREF_41"/>
      <w:r w:rsidRPr="0049163C">
        <w:rPr>
          <w:rFonts w:ascii="Calibri" w:hAnsi="Calibri"/>
          <w:noProof/>
        </w:rPr>
        <w:t xml:space="preserve">Nisbet, Matthew and Robert Goidel (2007). "Understanding Citizen Perceptions of Science Controversy: Bridging the Ethnographic—Survey Research Divide." </w:t>
      </w:r>
      <w:r w:rsidRPr="0049163C">
        <w:rPr>
          <w:rFonts w:ascii="Calibri" w:hAnsi="Calibri"/>
          <w:noProof/>
          <w:u w:val="single"/>
        </w:rPr>
        <w:t>Public Understanding of Science</w:t>
      </w:r>
      <w:r w:rsidRPr="0049163C">
        <w:rPr>
          <w:rFonts w:ascii="Calibri" w:hAnsi="Calibri"/>
          <w:noProof/>
        </w:rPr>
        <w:t xml:space="preserve"> </w:t>
      </w:r>
      <w:r w:rsidRPr="0049163C">
        <w:rPr>
          <w:rFonts w:ascii="Calibri" w:hAnsi="Calibri"/>
          <w:b/>
          <w:noProof/>
        </w:rPr>
        <w:t>16</w:t>
      </w:r>
      <w:r w:rsidRPr="0049163C">
        <w:rPr>
          <w:rFonts w:ascii="Calibri" w:hAnsi="Calibri"/>
          <w:noProof/>
        </w:rPr>
        <w:t>(4): 421-440.</w:t>
      </w:r>
      <w:bookmarkEnd w:id="41"/>
    </w:p>
    <w:p w14:paraId="01C8605F" w14:textId="77777777" w:rsidR="0049163C" w:rsidRPr="0049163C" w:rsidRDefault="0049163C" w:rsidP="0049163C">
      <w:pPr>
        <w:ind w:left="720" w:hanging="720"/>
        <w:rPr>
          <w:rFonts w:ascii="Calibri" w:hAnsi="Calibri"/>
          <w:noProof/>
        </w:rPr>
      </w:pPr>
      <w:bookmarkStart w:id="42" w:name="_ENREF_42"/>
      <w:r w:rsidRPr="0049163C">
        <w:rPr>
          <w:rFonts w:ascii="Calibri" w:hAnsi="Calibri"/>
          <w:noProof/>
        </w:rPr>
        <w:lastRenderedPageBreak/>
        <w:t xml:space="preserve">Popkin, Samuel (1993). Information Shortcuts and the Reasoning Voter. </w:t>
      </w:r>
      <w:r w:rsidRPr="0049163C">
        <w:rPr>
          <w:rFonts w:ascii="Calibri" w:hAnsi="Calibri"/>
          <w:noProof/>
          <w:u w:val="single"/>
        </w:rPr>
        <w:t xml:space="preserve">Information, Participation, and Choice. </w:t>
      </w:r>
      <w:r w:rsidRPr="0049163C">
        <w:rPr>
          <w:rFonts w:ascii="Calibri" w:hAnsi="Calibri"/>
          <w:noProof/>
        </w:rPr>
        <w:t>. Grofman, Bernard Ann Arbor, University of Michigan Press</w:t>
      </w:r>
      <w:r w:rsidRPr="0049163C">
        <w:rPr>
          <w:rFonts w:ascii="Calibri" w:hAnsi="Calibri"/>
          <w:b/>
          <w:noProof/>
        </w:rPr>
        <w:t xml:space="preserve">: </w:t>
      </w:r>
      <w:r w:rsidRPr="0049163C">
        <w:rPr>
          <w:rFonts w:ascii="Calibri" w:hAnsi="Calibri"/>
          <w:noProof/>
        </w:rPr>
        <w:t>17-35.</w:t>
      </w:r>
      <w:bookmarkEnd w:id="42"/>
    </w:p>
    <w:p w14:paraId="78B611C9" w14:textId="77777777" w:rsidR="0049163C" w:rsidRPr="0049163C" w:rsidRDefault="0049163C" w:rsidP="0049163C">
      <w:pPr>
        <w:ind w:left="720" w:hanging="720"/>
        <w:rPr>
          <w:rFonts w:ascii="Calibri" w:hAnsi="Calibri"/>
          <w:noProof/>
        </w:rPr>
      </w:pPr>
      <w:bookmarkStart w:id="43" w:name="_ENREF_43"/>
      <w:r w:rsidRPr="0049163C">
        <w:rPr>
          <w:rFonts w:ascii="Calibri" w:hAnsi="Calibri"/>
          <w:noProof/>
        </w:rPr>
        <w:t xml:space="preserve">Reverby, Susan (2009). </w:t>
      </w:r>
      <w:r w:rsidRPr="0049163C">
        <w:rPr>
          <w:rFonts w:ascii="Calibri" w:hAnsi="Calibri"/>
          <w:noProof/>
          <w:u w:val="single"/>
        </w:rPr>
        <w:t>Examining Tuskegee: The Infamous Syphilis Study and Its Legacy</w:t>
      </w:r>
      <w:r w:rsidRPr="0049163C">
        <w:rPr>
          <w:rFonts w:ascii="Calibri" w:hAnsi="Calibri"/>
          <w:noProof/>
        </w:rPr>
        <w:t>. Chapel Hill, University of North Carolina Press.</w:t>
      </w:r>
      <w:bookmarkEnd w:id="43"/>
    </w:p>
    <w:p w14:paraId="3F27EBE8" w14:textId="77777777" w:rsidR="0049163C" w:rsidRPr="0049163C" w:rsidRDefault="0049163C" w:rsidP="0049163C">
      <w:pPr>
        <w:ind w:left="720" w:hanging="720"/>
        <w:rPr>
          <w:rFonts w:ascii="Calibri" w:hAnsi="Calibri"/>
          <w:noProof/>
        </w:rPr>
      </w:pPr>
      <w:bookmarkStart w:id="44" w:name="_ENREF_44"/>
      <w:r w:rsidRPr="0049163C">
        <w:rPr>
          <w:rFonts w:ascii="Calibri" w:hAnsi="Calibri"/>
          <w:noProof/>
        </w:rPr>
        <w:t xml:space="preserve">Roberts, Dorothy (2011). </w:t>
      </w:r>
      <w:r w:rsidRPr="0049163C">
        <w:rPr>
          <w:rFonts w:ascii="Calibri" w:hAnsi="Calibri"/>
          <w:noProof/>
          <w:u w:val="single"/>
        </w:rPr>
        <w:t>Fatal Invention: How Science, Politics, and Big Business Re-Create Race in the Twenty-First Century</w:t>
      </w:r>
      <w:r w:rsidRPr="0049163C">
        <w:rPr>
          <w:rFonts w:ascii="Calibri" w:hAnsi="Calibri"/>
          <w:noProof/>
        </w:rPr>
        <w:t>. New York, New Press.</w:t>
      </w:r>
      <w:bookmarkEnd w:id="44"/>
    </w:p>
    <w:p w14:paraId="0C29D98F" w14:textId="77777777" w:rsidR="0049163C" w:rsidRPr="0049163C" w:rsidRDefault="0049163C" w:rsidP="0049163C">
      <w:pPr>
        <w:ind w:left="720" w:hanging="720"/>
        <w:rPr>
          <w:rFonts w:ascii="Calibri" w:hAnsi="Calibri"/>
          <w:noProof/>
        </w:rPr>
      </w:pPr>
      <w:bookmarkStart w:id="45" w:name="_ENREF_45"/>
      <w:r w:rsidRPr="0049163C">
        <w:rPr>
          <w:rFonts w:ascii="Calibri" w:hAnsi="Calibri"/>
          <w:noProof/>
        </w:rPr>
        <w:t xml:space="preserve">Scheufele, Dietram and B Lewenstein (2005). "The Public and Nanotechnology: How Citizens Make Sense of Emerging Technologies." </w:t>
      </w:r>
      <w:r w:rsidRPr="0049163C">
        <w:rPr>
          <w:rFonts w:ascii="Calibri" w:hAnsi="Calibri"/>
          <w:noProof/>
          <w:u w:val="single"/>
        </w:rPr>
        <w:t>Journal of Nanoparticle Research</w:t>
      </w:r>
      <w:r w:rsidRPr="0049163C">
        <w:rPr>
          <w:rFonts w:ascii="Calibri" w:hAnsi="Calibri"/>
          <w:noProof/>
        </w:rPr>
        <w:t xml:space="preserve"> </w:t>
      </w:r>
      <w:r w:rsidRPr="0049163C">
        <w:rPr>
          <w:rFonts w:ascii="Calibri" w:hAnsi="Calibri"/>
          <w:b/>
          <w:noProof/>
        </w:rPr>
        <w:t>7</w:t>
      </w:r>
      <w:r w:rsidRPr="0049163C">
        <w:rPr>
          <w:rFonts w:ascii="Calibri" w:hAnsi="Calibri"/>
          <w:noProof/>
        </w:rPr>
        <w:t>(xx): 659-667.</w:t>
      </w:r>
      <w:bookmarkEnd w:id="45"/>
    </w:p>
    <w:p w14:paraId="097B52E6" w14:textId="77777777" w:rsidR="0049163C" w:rsidRPr="0049163C" w:rsidRDefault="0049163C" w:rsidP="0049163C">
      <w:pPr>
        <w:ind w:left="720" w:hanging="720"/>
        <w:rPr>
          <w:rFonts w:ascii="Calibri" w:hAnsi="Calibri"/>
          <w:noProof/>
        </w:rPr>
      </w:pPr>
      <w:bookmarkStart w:id="46" w:name="_ENREF_46"/>
      <w:r w:rsidRPr="0049163C">
        <w:rPr>
          <w:rFonts w:ascii="Calibri" w:hAnsi="Calibri"/>
          <w:noProof/>
        </w:rPr>
        <w:t xml:space="preserve">Schuster, Jack and Martin Finkelstein (2006). </w:t>
      </w:r>
      <w:r w:rsidRPr="0049163C">
        <w:rPr>
          <w:rFonts w:ascii="Calibri" w:hAnsi="Calibri"/>
          <w:noProof/>
          <w:u w:val="single"/>
        </w:rPr>
        <w:t>The American Faculty: The Restructuring of Academic Work and Careers</w:t>
      </w:r>
      <w:r w:rsidRPr="0049163C">
        <w:rPr>
          <w:rFonts w:ascii="Calibri" w:hAnsi="Calibri"/>
          <w:noProof/>
        </w:rPr>
        <w:t>. Baltimore MD, Johns Hopkins University Press.</w:t>
      </w:r>
      <w:bookmarkEnd w:id="46"/>
    </w:p>
    <w:p w14:paraId="2890D2D4" w14:textId="77777777" w:rsidR="0049163C" w:rsidRPr="0049163C" w:rsidRDefault="0049163C" w:rsidP="0049163C">
      <w:pPr>
        <w:ind w:left="720" w:hanging="720"/>
        <w:rPr>
          <w:rFonts w:ascii="Calibri" w:hAnsi="Calibri"/>
          <w:noProof/>
        </w:rPr>
      </w:pPr>
      <w:bookmarkStart w:id="47" w:name="_ENREF_47"/>
      <w:r w:rsidRPr="0049163C">
        <w:rPr>
          <w:rFonts w:ascii="Calibri" w:hAnsi="Calibri"/>
          <w:noProof/>
        </w:rPr>
        <w:t xml:space="preserve">Shen, Benjamin (1975). Scientific Literacy and the Public Understanding of Science. </w:t>
      </w:r>
      <w:r w:rsidRPr="0049163C">
        <w:rPr>
          <w:rFonts w:ascii="Calibri" w:hAnsi="Calibri"/>
          <w:noProof/>
          <w:u w:val="single"/>
        </w:rPr>
        <w:t>Communication of Scientific Information</w:t>
      </w:r>
      <w:r w:rsidRPr="0049163C">
        <w:rPr>
          <w:rFonts w:ascii="Calibri" w:hAnsi="Calibri"/>
          <w:noProof/>
        </w:rPr>
        <w:t>. Day, Stacey. New York, Basel S Karger</w:t>
      </w:r>
      <w:r w:rsidRPr="0049163C">
        <w:rPr>
          <w:rFonts w:ascii="Calibri" w:hAnsi="Calibri"/>
          <w:b/>
          <w:noProof/>
        </w:rPr>
        <w:t xml:space="preserve">: </w:t>
      </w:r>
      <w:r w:rsidRPr="0049163C">
        <w:rPr>
          <w:rFonts w:ascii="Calibri" w:hAnsi="Calibri"/>
          <w:noProof/>
        </w:rPr>
        <w:t>xxx.</w:t>
      </w:r>
      <w:bookmarkEnd w:id="47"/>
    </w:p>
    <w:p w14:paraId="45A38EBC" w14:textId="77777777" w:rsidR="0049163C" w:rsidRPr="0049163C" w:rsidRDefault="0049163C" w:rsidP="0049163C">
      <w:pPr>
        <w:ind w:left="720" w:hanging="720"/>
        <w:rPr>
          <w:rFonts w:ascii="Calibri" w:hAnsi="Calibri"/>
          <w:noProof/>
        </w:rPr>
      </w:pPr>
      <w:bookmarkStart w:id="48" w:name="_ENREF_48"/>
      <w:r w:rsidRPr="0049163C">
        <w:rPr>
          <w:rFonts w:ascii="Calibri" w:hAnsi="Calibri"/>
          <w:noProof/>
        </w:rPr>
        <w:t xml:space="preserve">Slovic, Paul (1987). "Perception of Risk." </w:t>
      </w:r>
      <w:r w:rsidRPr="0049163C">
        <w:rPr>
          <w:rFonts w:ascii="Calibri" w:hAnsi="Calibri"/>
          <w:noProof/>
          <w:u w:val="single"/>
        </w:rPr>
        <w:t>Science</w:t>
      </w:r>
      <w:r w:rsidRPr="0049163C">
        <w:rPr>
          <w:rFonts w:ascii="Calibri" w:hAnsi="Calibri"/>
          <w:noProof/>
        </w:rPr>
        <w:t xml:space="preserve"> </w:t>
      </w:r>
      <w:r w:rsidRPr="0049163C">
        <w:rPr>
          <w:rFonts w:ascii="Calibri" w:hAnsi="Calibri"/>
          <w:b/>
          <w:noProof/>
        </w:rPr>
        <w:t>236</w:t>
      </w:r>
      <w:r w:rsidRPr="0049163C">
        <w:rPr>
          <w:rFonts w:ascii="Calibri" w:hAnsi="Calibri"/>
          <w:noProof/>
        </w:rPr>
        <w:t>(4749): 280-285.</w:t>
      </w:r>
      <w:bookmarkEnd w:id="48"/>
    </w:p>
    <w:p w14:paraId="6DB94C6C" w14:textId="77777777" w:rsidR="0049163C" w:rsidRPr="0049163C" w:rsidRDefault="0049163C" w:rsidP="0049163C">
      <w:pPr>
        <w:ind w:left="720" w:hanging="720"/>
        <w:rPr>
          <w:rFonts w:ascii="Calibri" w:hAnsi="Calibri"/>
          <w:noProof/>
        </w:rPr>
      </w:pPr>
      <w:bookmarkStart w:id="49" w:name="_ENREF_49"/>
      <w:r w:rsidRPr="0049163C">
        <w:rPr>
          <w:rFonts w:ascii="Calibri" w:hAnsi="Calibri"/>
          <w:noProof/>
        </w:rPr>
        <w:t xml:space="preserve">Specter, Michael (2012). The Mosquito Solution. </w:t>
      </w:r>
      <w:r w:rsidRPr="0049163C">
        <w:rPr>
          <w:rFonts w:ascii="Calibri" w:hAnsi="Calibri"/>
          <w:noProof/>
          <w:u w:val="single"/>
        </w:rPr>
        <w:t>New Yorker</w:t>
      </w:r>
      <w:r w:rsidRPr="0049163C">
        <w:rPr>
          <w:rFonts w:ascii="Calibri" w:hAnsi="Calibri"/>
          <w:b/>
          <w:noProof/>
        </w:rPr>
        <w:t xml:space="preserve">: </w:t>
      </w:r>
      <w:r w:rsidRPr="0049163C">
        <w:rPr>
          <w:rFonts w:ascii="Calibri" w:hAnsi="Calibri"/>
          <w:noProof/>
        </w:rPr>
        <w:t>38-46.</w:t>
      </w:r>
      <w:bookmarkEnd w:id="49"/>
    </w:p>
    <w:p w14:paraId="6D50C737" w14:textId="77777777" w:rsidR="0049163C" w:rsidRPr="0049163C" w:rsidRDefault="0049163C" w:rsidP="0049163C">
      <w:pPr>
        <w:ind w:left="720" w:hanging="720"/>
        <w:rPr>
          <w:rFonts w:ascii="Calibri" w:hAnsi="Calibri"/>
          <w:noProof/>
        </w:rPr>
      </w:pPr>
      <w:bookmarkStart w:id="50" w:name="_ENREF_50"/>
      <w:r w:rsidRPr="0049163C">
        <w:rPr>
          <w:rFonts w:ascii="Calibri" w:hAnsi="Calibri"/>
          <w:noProof/>
        </w:rPr>
        <w:t xml:space="preserve">Sturgis, Patrick and Nick Allum (2004). "Science in Society: Re-Evaluating the Deficit Model of Public Attitudes." </w:t>
      </w:r>
      <w:r w:rsidRPr="0049163C">
        <w:rPr>
          <w:rFonts w:ascii="Calibri" w:hAnsi="Calibri"/>
          <w:noProof/>
          <w:u w:val="single"/>
        </w:rPr>
        <w:t>Public Understanding of Science</w:t>
      </w:r>
      <w:r w:rsidRPr="0049163C">
        <w:rPr>
          <w:rFonts w:ascii="Calibri" w:hAnsi="Calibri"/>
          <w:noProof/>
        </w:rPr>
        <w:t xml:space="preserve"> </w:t>
      </w:r>
      <w:r w:rsidRPr="0049163C">
        <w:rPr>
          <w:rFonts w:ascii="Calibri" w:hAnsi="Calibri"/>
          <w:b/>
          <w:noProof/>
        </w:rPr>
        <w:t>13</w:t>
      </w:r>
      <w:r w:rsidRPr="0049163C">
        <w:rPr>
          <w:rFonts w:ascii="Calibri" w:hAnsi="Calibri"/>
          <w:noProof/>
        </w:rPr>
        <w:t>(xx): 55-74.</w:t>
      </w:r>
      <w:bookmarkEnd w:id="50"/>
    </w:p>
    <w:p w14:paraId="3EC53E7A" w14:textId="77777777" w:rsidR="0049163C" w:rsidRPr="0049163C" w:rsidRDefault="0049163C" w:rsidP="0049163C">
      <w:pPr>
        <w:ind w:left="720" w:hanging="720"/>
        <w:rPr>
          <w:rFonts w:ascii="Calibri" w:hAnsi="Calibri"/>
          <w:noProof/>
        </w:rPr>
      </w:pPr>
      <w:bookmarkStart w:id="51" w:name="_ENREF_51"/>
      <w:r w:rsidRPr="0049163C">
        <w:rPr>
          <w:rFonts w:ascii="Calibri" w:hAnsi="Calibri"/>
          <w:noProof/>
        </w:rPr>
        <w:t xml:space="preserve">Swanbrow, Diane (2011) "U.S. Public's Knowledge of Science: Getting Better but a Long Way to Go." </w:t>
      </w:r>
      <w:r w:rsidRPr="0049163C">
        <w:rPr>
          <w:rFonts w:ascii="Calibri" w:hAnsi="Calibri"/>
          <w:noProof/>
          <w:u w:val="single"/>
        </w:rPr>
        <w:t>University of Michigan News Service</w:t>
      </w:r>
      <w:r w:rsidRPr="0049163C">
        <w:rPr>
          <w:rFonts w:ascii="Calibri" w:hAnsi="Calibri"/>
          <w:noProof/>
        </w:rPr>
        <w:t>ns.mich.edu/new/releases/8265  ns.mich.edu/new/releases/8265.</w:t>
      </w:r>
      <w:bookmarkEnd w:id="51"/>
    </w:p>
    <w:p w14:paraId="01102940" w14:textId="77777777" w:rsidR="0049163C" w:rsidRPr="0049163C" w:rsidRDefault="0049163C" w:rsidP="0049163C">
      <w:pPr>
        <w:ind w:left="720" w:hanging="720"/>
        <w:rPr>
          <w:rFonts w:ascii="Calibri" w:hAnsi="Calibri"/>
          <w:noProof/>
        </w:rPr>
      </w:pPr>
      <w:bookmarkStart w:id="52" w:name="_ENREF_52"/>
      <w:r w:rsidRPr="0049163C">
        <w:rPr>
          <w:rFonts w:ascii="Calibri" w:hAnsi="Calibri"/>
          <w:noProof/>
        </w:rPr>
        <w:t xml:space="preserve">Taylor, Shelley and Jonathon Brown (1988). "Illusion and Well-Being: A Social Psychological Perspective on Mental Health." </w:t>
      </w:r>
      <w:r w:rsidRPr="0049163C">
        <w:rPr>
          <w:rFonts w:ascii="Calibri" w:hAnsi="Calibri"/>
          <w:noProof/>
          <w:u w:val="single"/>
        </w:rPr>
        <w:t>Psychological Bulletin</w:t>
      </w:r>
      <w:r w:rsidRPr="0049163C">
        <w:rPr>
          <w:rFonts w:ascii="Calibri" w:hAnsi="Calibri"/>
          <w:noProof/>
        </w:rPr>
        <w:t xml:space="preserve"> </w:t>
      </w:r>
      <w:r w:rsidRPr="0049163C">
        <w:rPr>
          <w:rFonts w:ascii="Calibri" w:hAnsi="Calibri"/>
          <w:b/>
          <w:noProof/>
        </w:rPr>
        <w:t>103</w:t>
      </w:r>
      <w:r w:rsidRPr="0049163C">
        <w:rPr>
          <w:rFonts w:ascii="Calibri" w:hAnsi="Calibri"/>
          <w:noProof/>
        </w:rPr>
        <w:t>(2): 193-210.</w:t>
      </w:r>
      <w:bookmarkEnd w:id="52"/>
    </w:p>
    <w:p w14:paraId="1A0DBCF2" w14:textId="77777777" w:rsidR="0049163C" w:rsidRPr="0049163C" w:rsidRDefault="0049163C" w:rsidP="0049163C">
      <w:pPr>
        <w:ind w:left="720" w:hanging="720"/>
        <w:rPr>
          <w:rFonts w:ascii="Calibri" w:hAnsi="Calibri"/>
          <w:noProof/>
        </w:rPr>
      </w:pPr>
      <w:bookmarkStart w:id="53" w:name="_ENREF_53"/>
      <w:r w:rsidRPr="0049163C">
        <w:rPr>
          <w:rFonts w:ascii="Calibri" w:hAnsi="Calibri"/>
          <w:noProof/>
        </w:rPr>
        <w:t xml:space="preserve">Tetlock, Philip (2005). </w:t>
      </w:r>
      <w:r w:rsidRPr="0049163C">
        <w:rPr>
          <w:rFonts w:ascii="Calibri" w:hAnsi="Calibri"/>
          <w:noProof/>
          <w:u w:val="single"/>
        </w:rPr>
        <w:t>Expert Political Judgment: How Good Is It? How Can We Know?</w:t>
      </w:r>
      <w:r w:rsidRPr="0049163C">
        <w:rPr>
          <w:rFonts w:ascii="Calibri" w:hAnsi="Calibri"/>
          <w:noProof/>
        </w:rPr>
        <w:t xml:space="preserve"> Princeton NJ, Princeton University Press.</w:t>
      </w:r>
      <w:bookmarkEnd w:id="53"/>
    </w:p>
    <w:p w14:paraId="07FEB559" w14:textId="77777777" w:rsidR="0049163C" w:rsidRPr="0049163C" w:rsidRDefault="0049163C" w:rsidP="0049163C">
      <w:pPr>
        <w:ind w:left="720" w:hanging="720"/>
        <w:rPr>
          <w:rFonts w:ascii="Calibri" w:hAnsi="Calibri"/>
          <w:noProof/>
        </w:rPr>
      </w:pPr>
      <w:bookmarkStart w:id="54" w:name="_ENREF_54"/>
      <w:r w:rsidRPr="0049163C">
        <w:rPr>
          <w:rFonts w:ascii="Calibri" w:hAnsi="Calibri"/>
          <w:noProof/>
        </w:rPr>
        <w:t xml:space="preserve">Urban, D and T. Hoban (1997). "Cognitive Determinants of Risk Perceptions Associated with Biotechnology." </w:t>
      </w:r>
      <w:r w:rsidRPr="0049163C">
        <w:rPr>
          <w:rFonts w:ascii="Calibri" w:hAnsi="Calibri"/>
          <w:noProof/>
          <w:u w:val="single"/>
        </w:rPr>
        <w:t>Scientometrics</w:t>
      </w:r>
      <w:r w:rsidRPr="0049163C">
        <w:rPr>
          <w:rFonts w:ascii="Calibri" w:hAnsi="Calibri"/>
          <w:noProof/>
        </w:rPr>
        <w:t xml:space="preserve"> </w:t>
      </w:r>
      <w:r w:rsidRPr="0049163C">
        <w:rPr>
          <w:rFonts w:ascii="Calibri" w:hAnsi="Calibri"/>
          <w:b/>
          <w:noProof/>
        </w:rPr>
        <w:t>40</w:t>
      </w:r>
      <w:r w:rsidRPr="0049163C">
        <w:rPr>
          <w:rFonts w:ascii="Calibri" w:hAnsi="Calibri"/>
          <w:noProof/>
        </w:rPr>
        <w:t>(2): 299-331.</w:t>
      </w:r>
      <w:bookmarkEnd w:id="54"/>
    </w:p>
    <w:p w14:paraId="2CF92B5E" w14:textId="77777777" w:rsidR="0049163C" w:rsidRPr="0049163C" w:rsidRDefault="0049163C" w:rsidP="0049163C">
      <w:pPr>
        <w:ind w:left="720" w:hanging="720"/>
        <w:rPr>
          <w:rFonts w:ascii="Calibri" w:hAnsi="Calibri"/>
          <w:noProof/>
        </w:rPr>
      </w:pPr>
      <w:bookmarkStart w:id="55" w:name="_ENREF_55"/>
      <w:r w:rsidRPr="0049163C">
        <w:rPr>
          <w:rFonts w:ascii="Calibri" w:hAnsi="Calibri"/>
          <w:noProof/>
        </w:rPr>
        <w:t xml:space="preserve">Visser, Rick and Greg Hampikian (2012). "When DNA Won't Work." </w:t>
      </w:r>
      <w:r w:rsidRPr="0049163C">
        <w:rPr>
          <w:rFonts w:ascii="Calibri" w:hAnsi="Calibri"/>
          <w:noProof/>
          <w:u w:val="single"/>
        </w:rPr>
        <w:t>Idaho Law Review</w:t>
      </w:r>
      <w:r w:rsidRPr="0049163C">
        <w:rPr>
          <w:rFonts w:ascii="Calibri" w:hAnsi="Calibri"/>
          <w:noProof/>
        </w:rPr>
        <w:t xml:space="preserve"> </w:t>
      </w:r>
      <w:r w:rsidRPr="0049163C">
        <w:rPr>
          <w:rFonts w:ascii="Calibri" w:hAnsi="Calibri"/>
          <w:b/>
          <w:noProof/>
        </w:rPr>
        <w:t>49</w:t>
      </w:r>
      <w:r w:rsidRPr="0049163C">
        <w:rPr>
          <w:rFonts w:ascii="Calibri" w:hAnsi="Calibri"/>
          <w:noProof/>
        </w:rPr>
        <w:t>: 39-67.</w:t>
      </w:r>
      <w:bookmarkEnd w:id="55"/>
    </w:p>
    <w:p w14:paraId="09C9DD02" w14:textId="77777777" w:rsidR="0049163C" w:rsidRPr="0049163C" w:rsidRDefault="0049163C" w:rsidP="0049163C">
      <w:pPr>
        <w:ind w:left="720" w:hanging="720"/>
        <w:rPr>
          <w:rFonts w:ascii="Calibri" w:hAnsi="Calibri"/>
          <w:noProof/>
        </w:rPr>
      </w:pPr>
      <w:bookmarkStart w:id="56" w:name="_ENREF_56"/>
      <w:r w:rsidRPr="0049163C">
        <w:rPr>
          <w:rFonts w:ascii="Calibri" w:hAnsi="Calibri"/>
          <w:noProof/>
        </w:rPr>
        <w:t xml:space="preserve">Washington, Harriet (2006). </w:t>
      </w:r>
      <w:r w:rsidRPr="0049163C">
        <w:rPr>
          <w:rFonts w:ascii="Calibri" w:hAnsi="Calibri"/>
          <w:noProof/>
          <w:u w:val="single"/>
        </w:rPr>
        <w:t>Medical Apartheid: The Dark History of Medical Experimentation on Black Americans from Colonial Times to the Present</w:t>
      </w:r>
      <w:r w:rsidRPr="0049163C">
        <w:rPr>
          <w:rFonts w:ascii="Calibri" w:hAnsi="Calibri"/>
          <w:noProof/>
        </w:rPr>
        <w:t>. New York, Doubleday.</w:t>
      </w:r>
      <w:bookmarkEnd w:id="56"/>
    </w:p>
    <w:p w14:paraId="75501A43" w14:textId="77777777" w:rsidR="0049163C" w:rsidRPr="0049163C" w:rsidRDefault="0049163C" w:rsidP="0049163C">
      <w:pPr>
        <w:ind w:left="720" w:hanging="720"/>
        <w:rPr>
          <w:rFonts w:ascii="Calibri" w:hAnsi="Calibri"/>
          <w:noProof/>
        </w:rPr>
      </w:pPr>
      <w:bookmarkStart w:id="57" w:name="_ENREF_57"/>
      <w:r w:rsidRPr="0049163C">
        <w:rPr>
          <w:rFonts w:ascii="Calibri" w:hAnsi="Calibri"/>
          <w:noProof/>
        </w:rPr>
        <w:t xml:space="preserve">Zaller, John (1992). </w:t>
      </w:r>
      <w:r w:rsidRPr="0049163C">
        <w:rPr>
          <w:rFonts w:ascii="Calibri" w:hAnsi="Calibri"/>
          <w:noProof/>
          <w:u w:val="single"/>
        </w:rPr>
        <w:t>The Nature and Origins of Mass Opinion</w:t>
      </w:r>
      <w:r w:rsidRPr="0049163C">
        <w:rPr>
          <w:rFonts w:ascii="Calibri" w:hAnsi="Calibri"/>
          <w:noProof/>
        </w:rPr>
        <w:t>. New York, Cambridge University Press.</w:t>
      </w:r>
      <w:bookmarkEnd w:id="57"/>
    </w:p>
    <w:p w14:paraId="01A19F7A" w14:textId="20303AE5" w:rsidR="0049163C" w:rsidRDefault="0049163C" w:rsidP="0049163C">
      <w:pPr>
        <w:rPr>
          <w:rFonts w:ascii="Calibri" w:hAnsi="Calibri"/>
          <w:noProof/>
        </w:rPr>
      </w:pPr>
    </w:p>
    <w:p w14:paraId="6E577E5D" w14:textId="48FBDEDD" w:rsidR="006938C9" w:rsidRDefault="00635A43" w:rsidP="00D05B5B">
      <w:pPr>
        <w:ind w:left="720"/>
      </w:pPr>
      <w:r>
        <w:fldChar w:fldCharType="end"/>
      </w:r>
    </w:p>
    <w:p w14:paraId="349597FF" w14:textId="77777777" w:rsidR="006938C9" w:rsidRDefault="006938C9">
      <w:r>
        <w:br w:type="page"/>
      </w:r>
    </w:p>
    <w:p w14:paraId="7664F3B6" w14:textId="5AD26654" w:rsidR="006938C9" w:rsidRPr="008D11A2" w:rsidRDefault="006938C9" w:rsidP="00F9396F">
      <w:pPr>
        <w:rPr>
          <w:b/>
          <w:bCs/>
        </w:rPr>
      </w:pPr>
      <w:r>
        <w:rPr>
          <w:b/>
          <w:bCs/>
        </w:rPr>
        <w:lastRenderedPageBreak/>
        <w:t>Table 1</w:t>
      </w:r>
      <w:r w:rsidRPr="008D11A2">
        <w:rPr>
          <w:b/>
          <w:bCs/>
        </w:rPr>
        <w:t xml:space="preserve">: </w:t>
      </w:r>
      <w:r w:rsidR="007A7A56">
        <w:rPr>
          <w:b/>
          <w:bCs/>
        </w:rPr>
        <w:t xml:space="preserve">Selected characteristics of </w:t>
      </w:r>
      <w:r w:rsidRPr="008D11A2">
        <w:rPr>
          <w:b/>
          <w:bCs/>
        </w:rPr>
        <w:t>GKAP</w:t>
      </w:r>
      <w:r w:rsidR="007A7A56">
        <w:rPr>
          <w:b/>
          <w:bCs/>
        </w:rPr>
        <w:t xml:space="preserve"> respondents</w:t>
      </w:r>
      <w:r w:rsidRPr="008D11A2">
        <w:rPr>
          <w:b/>
          <w:bCs/>
        </w:rPr>
        <w:t>, 2011</w:t>
      </w:r>
      <w:r>
        <w:rPr>
          <w:b/>
          <w:bCs/>
        </w:rPr>
        <w:t xml:space="preserve">  (N= 4291</w:t>
      </w:r>
      <w:r w:rsidR="00F9396F">
        <w:rPr>
          <w:b/>
          <w:bCs/>
        </w:rPr>
        <w:t xml:space="preserve">, </w:t>
      </w:r>
      <w:proofErr w:type="spellStart"/>
      <w:r w:rsidR="00F9396F">
        <w:rPr>
          <w:b/>
          <w:bCs/>
        </w:rPr>
        <w:t>unweighted</w:t>
      </w:r>
      <w:proofErr w:type="spellEnd"/>
      <w:r>
        <w:rPr>
          <w:b/>
          <w:bCs/>
        </w:rPr>
        <w:t>)</w:t>
      </w:r>
      <w:r w:rsidR="00703B92">
        <w:rPr>
          <w:b/>
          <w:bCs/>
        </w:rPr>
        <w:t>*</w:t>
      </w:r>
    </w:p>
    <w:p w14:paraId="19E67F76" w14:textId="77777777" w:rsidR="006938C9" w:rsidRPr="008D11A2" w:rsidRDefault="006938C9" w:rsidP="006938C9">
      <w:pPr>
        <w:rPr>
          <w:b/>
          <w:bCs/>
          <w:color w:val="FF0000"/>
        </w:rPr>
      </w:pPr>
    </w:p>
    <w:tbl>
      <w:tblPr>
        <w:tblStyle w:val="TableGrid"/>
        <w:tblW w:w="9576" w:type="dxa"/>
        <w:tblLook w:val="04A0" w:firstRow="1" w:lastRow="0" w:firstColumn="1" w:lastColumn="0" w:noHBand="0" w:noVBand="1"/>
      </w:tblPr>
      <w:tblGrid>
        <w:gridCol w:w="1278"/>
        <w:gridCol w:w="90"/>
        <w:gridCol w:w="540"/>
        <w:gridCol w:w="450"/>
        <w:gridCol w:w="270"/>
        <w:gridCol w:w="180"/>
        <w:gridCol w:w="750"/>
        <w:gridCol w:w="60"/>
        <w:gridCol w:w="90"/>
        <w:gridCol w:w="540"/>
        <w:gridCol w:w="343"/>
        <w:gridCol w:w="197"/>
        <w:gridCol w:w="270"/>
        <w:gridCol w:w="630"/>
        <w:gridCol w:w="103"/>
        <w:gridCol w:w="1067"/>
        <w:gridCol w:w="179"/>
        <w:gridCol w:w="181"/>
        <w:gridCol w:w="321"/>
        <w:gridCol w:w="626"/>
        <w:gridCol w:w="1411"/>
      </w:tblGrid>
      <w:tr w:rsidR="006938C9" w14:paraId="50830D5C" w14:textId="77777777" w:rsidTr="00703B92">
        <w:tc>
          <w:tcPr>
            <w:tcW w:w="1278" w:type="dxa"/>
            <w:vAlign w:val="center"/>
          </w:tcPr>
          <w:p w14:paraId="3AB48C89" w14:textId="77777777" w:rsidR="006938C9" w:rsidRPr="008D11A2" w:rsidRDefault="006938C9" w:rsidP="00220D28">
            <w:pPr>
              <w:jc w:val="center"/>
              <w:rPr>
                <w:i/>
                <w:iCs/>
              </w:rPr>
            </w:pPr>
            <w:r w:rsidRPr="008D11A2">
              <w:rPr>
                <w:i/>
                <w:iCs/>
              </w:rPr>
              <w:t>8</w:t>
            </w:r>
            <w:r w:rsidRPr="008D11A2">
              <w:rPr>
                <w:i/>
                <w:iCs/>
                <w:vertAlign w:val="superscript"/>
              </w:rPr>
              <w:t>th</w:t>
            </w:r>
            <w:r w:rsidRPr="008D11A2">
              <w:rPr>
                <w:i/>
                <w:iCs/>
              </w:rPr>
              <w:t xml:space="preserve"> grade</w:t>
            </w:r>
          </w:p>
        </w:tc>
        <w:tc>
          <w:tcPr>
            <w:tcW w:w="1080" w:type="dxa"/>
            <w:gridSpan w:val="3"/>
            <w:vAlign w:val="center"/>
          </w:tcPr>
          <w:p w14:paraId="3B80463A" w14:textId="77777777" w:rsidR="006938C9" w:rsidRPr="008D11A2" w:rsidRDefault="006938C9" w:rsidP="00220D28">
            <w:pPr>
              <w:jc w:val="center"/>
              <w:rPr>
                <w:i/>
                <w:iCs/>
              </w:rPr>
            </w:pPr>
            <w:r w:rsidRPr="008D11A2">
              <w:rPr>
                <w:i/>
                <w:iCs/>
              </w:rPr>
              <w:t>Some high school</w:t>
            </w:r>
          </w:p>
        </w:tc>
        <w:tc>
          <w:tcPr>
            <w:tcW w:w="1200" w:type="dxa"/>
            <w:gridSpan w:val="3"/>
            <w:vAlign w:val="center"/>
          </w:tcPr>
          <w:p w14:paraId="4312EC79" w14:textId="77777777" w:rsidR="006938C9" w:rsidRPr="008D11A2" w:rsidRDefault="006938C9" w:rsidP="00220D28">
            <w:pPr>
              <w:jc w:val="center"/>
              <w:rPr>
                <w:i/>
                <w:iCs/>
              </w:rPr>
            </w:pPr>
            <w:r w:rsidRPr="008D11A2">
              <w:rPr>
                <w:i/>
                <w:iCs/>
              </w:rPr>
              <w:t>High school degree</w:t>
            </w:r>
          </w:p>
        </w:tc>
        <w:tc>
          <w:tcPr>
            <w:tcW w:w="1033" w:type="dxa"/>
            <w:gridSpan w:val="4"/>
            <w:vAlign w:val="center"/>
          </w:tcPr>
          <w:p w14:paraId="4806A9C9" w14:textId="77777777" w:rsidR="006938C9" w:rsidRPr="008D11A2" w:rsidRDefault="006938C9" w:rsidP="00220D28">
            <w:pPr>
              <w:jc w:val="center"/>
              <w:rPr>
                <w:i/>
                <w:iCs/>
              </w:rPr>
            </w:pPr>
            <w:r w:rsidRPr="008D11A2">
              <w:rPr>
                <w:i/>
                <w:iCs/>
              </w:rPr>
              <w:t>Some college</w:t>
            </w:r>
          </w:p>
        </w:tc>
        <w:tc>
          <w:tcPr>
            <w:tcW w:w="1200" w:type="dxa"/>
            <w:gridSpan w:val="4"/>
            <w:vAlign w:val="center"/>
          </w:tcPr>
          <w:p w14:paraId="42AC56F7" w14:textId="77777777" w:rsidR="006938C9" w:rsidRPr="008D11A2" w:rsidRDefault="006938C9" w:rsidP="00220D28">
            <w:pPr>
              <w:jc w:val="center"/>
              <w:rPr>
                <w:i/>
                <w:iCs/>
              </w:rPr>
            </w:pPr>
            <w:r w:rsidRPr="008D11A2">
              <w:rPr>
                <w:i/>
                <w:iCs/>
              </w:rPr>
              <w:t>Associate degree</w:t>
            </w:r>
          </w:p>
        </w:tc>
        <w:tc>
          <w:tcPr>
            <w:tcW w:w="1246" w:type="dxa"/>
            <w:gridSpan w:val="2"/>
            <w:vAlign w:val="center"/>
          </w:tcPr>
          <w:p w14:paraId="68911E7D" w14:textId="77777777" w:rsidR="006938C9" w:rsidRPr="008D11A2" w:rsidRDefault="006938C9" w:rsidP="00220D28">
            <w:pPr>
              <w:jc w:val="center"/>
              <w:rPr>
                <w:i/>
                <w:iCs/>
              </w:rPr>
            </w:pPr>
            <w:r w:rsidRPr="008D11A2">
              <w:rPr>
                <w:i/>
                <w:iCs/>
              </w:rPr>
              <w:t>Bachelor’s degree</w:t>
            </w:r>
          </w:p>
        </w:tc>
        <w:tc>
          <w:tcPr>
            <w:tcW w:w="1128" w:type="dxa"/>
            <w:gridSpan w:val="3"/>
            <w:vAlign w:val="center"/>
          </w:tcPr>
          <w:p w14:paraId="224B9CAB" w14:textId="77777777" w:rsidR="006938C9" w:rsidRPr="008D11A2" w:rsidRDefault="006938C9" w:rsidP="00220D28">
            <w:pPr>
              <w:jc w:val="center"/>
              <w:rPr>
                <w:i/>
                <w:iCs/>
              </w:rPr>
            </w:pPr>
            <w:r w:rsidRPr="008D11A2">
              <w:rPr>
                <w:i/>
                <w:iCs/>
              </w:rPr>
              <w:t>Master’s degree</w:t>
            </w:r>
          </w:p>
        </w:tc>
        <w:tc>
          <w:tcPr>
            <w:tcW w:w="1411" w:type="dxa"/>
            <w:vAlign w:val="center"/>
          </w:tcPr>
          <w:p w14:paraId="49C61E3E" w14:textId="77777777" w:rsidR="006938C9" w:rsidRPr="008D11A2" w:rsidRDefault="006938C9" w:rsidP="00220D28">
            <w:pPr>
              <w:jc w:val="center"/>
              <w:rPr>
                <w:i/>
                <w:iCs/>
              </w:rPr>
            </w:pPr>
            <w:r w:rsidRPr="008D11A2">
              <w:rPr>
                <w:i/>
                <w:iCs/>
              </w:rPr>
              <w:t>PhD or professional degree</w:t>
            </w:r>
          </w:p>
        </w:tc>
      </w:tr>
      <w:tr w:rsidR="006938C9" w14:paraId="53588F1A" w14:textId="77777777" w:rsidTr="00703B92">
        <w:trPr>
          <w:trHeight w:val="413"/>
        </w:trPr>
        <w:tc>
          <w:tcPr>
            <w:tcW w:w="1278" w:type="dxa"/>
            <w:vAlign w:val="center"/>
          </w:tcPr>
          <w:p w14:paraId="4EA45E49" w14:textId="77777777" w:rsidR="006938C9" w:rsidRPr="008D11A2" w:rsidRDefault="006938C9" w:rsidP="00220D28">
            <w:pPr>
              <w:jc w:val="center"/>
              <w:rPr>
                <w:iCs/>
              </w:rPr>
            </w:pPr>
            <w:r w:rsidRPr="008D11A2">
              <w:rPr>
                <w:iCs/>
              </w:rPr>
              <w:t>179</w:t>
            </w:r>
          </w:p>
        </w:tc>
        <w:tc>
          <w:tcPr>
            <w:tcW w:w="1080" w:type="dxa"/>
            <w:gridSpan w:val="3"/>
            <w:vAlign w:val="center"/>
          </w:tcPr>
          <w:p w14:paraId="12C1E486" w14:textId="77777777" w:rsidR="006938C9" w:rsidRPr="008D11A2" w:rsidRDefault="006938C9" w:rsidP="00220D28">
            <w:pPr>
              <w:jc w:val="center"/>
              <w:rPr>
                <w:iCs/>
              </w:rPr>
            </w:pPr>
            <w:r w:rsidRPr="008D11A2">
              <w:rPr>
                <w:iCs/>
              </w:rPr>
              <w:t>333</w:t>
            </w:r>
          </w:p>
        </w:tc>
        <w:tc>
          <w:tcPr>
            <w:tcW w:w="1200" w:type="dxa"/>
            <w:gridSpan w:val="3"/>
            <w:vAlign w:val="center"/>
          </w:tcPr>
          <w:p w14:paraId="33689F87" w14:textId="77777777" w:rsidR="006938C9" w:rsidRPr="008D11A2" w:rsidRDefault="006938C9" w:rsidP="00220D28">
            <w:pPr>
              <w:jc w:val="center"/>
              <w:rPr>
                <w:iCs/>
              </w:rPr>
            </w:pPr>
            <w:r w:rsidRPr="008D11A2">
              <w:rPr>
                <w:iCs/>
              </w:rPr>
              <w:t>1090</w:t>
            </w:r>
          </w:p>
        </w:tc>
        <w:tc>
          <w:tcPr>
            <w:tcW w:w="1033" w:type="dxa"/>
            <w:gridSpan w:val="4"/>
            <w:vAlign w:val="center"/>
          </w:tcPr>
          <w:p w14:paraId="4FBCD662" w14:textId="77777777" w:rsidR="006938C9" w:rsidRPr="008D11A2" w:rsidRDefault="006938C9" w:rsidP="00220D28">
            <w:pPr>
              <w:jc w:val="center"/>
              <w:rPr>
                <w:iCs/>
              </w:rPr>
            </w:pPr>
            <w:r w:rsidRPr="008D11A2">
              <w:rPr>
                <w:iCs/>
              </w:rPr>
              <w:t>965</w:t>
            </w:r>
          </w:p>
        </w:tc>
        <w:tc>
          <w:tcPr>
            <w:tcW w:w="1200" w:type="dxa"/>
            <w:gridSpan w:val="4"/>
            <w:vAlign w:val="center"/>
          </w:tcPr>
          <w:p w14:paraId="1A794D5D" w14:textId="77777777" w:rsidR="006938C9" w:rsidRPr="008D11A2" w:rsidRDefault="006938C9" w:rsidP="00220D28">
            <w:pPr>
              <w:jc w:val="center"/>
              <w:rPr>
                <w:iCs/>
              </w:rPr>
            </w:pPr>
            <w:r w:rsidRPr="008D11A2">
              <w:rPr>
                <w:iCs/>
              </w:rPr>
              <w:t>359</w:t>
            </w:r>
          </w:p>
        </w:tc>
        <w:tc>
          <w:tcPr>
            <w:tcW w:w="1246" w:type="dxa"/>
            <w:gridSpan w:val="2"/>
            <w:vAlign w:val="center"/>
          </w:tcPr>
          <w:p w14:paraId="3A99A182" w14:textId="77777777" w:rsidR="006938C9" w:rsidRPr="008D11A2" w:rsidRDefault="006938C9" w:rsidP="00220D28">
            <w:pPr>
              <w:jc w:val="center"/>
              <w:rPr>
                <w:iCs/>
              </w:rPr>
            </w:pPr>
            <w:r w:rsidRPr="008D11A2">
              <w:rPr>
                <w:iCs/>
              </w:rPr>
              <w:t>813</w:t>
            </w:r>
          </w:p>
        </w:tc>
        <w:tc>
          <w:tcPr>
            <w:tcW w:w="1128" w:type="dxa"/>
            <w:gridSpan w:val="3"/>
            <w:vAlign w:val="center"/>
          </w:tcPr>
          <w:p w14:paraId="32D5BEF6" w14:textId="77777777" w:rsidR="006938C9" w:rsidRPr="008D11A2" w:rsidRDefault="006938C9" w:rsidP="00220D28">
            <w:pPr>
              <w:jc w:val="center"/>
              <w:rPr>
                <w:iCs/>
              </w:rPr>
            </w:pPr>
            <w:r w:rsidRPr="008D11A2">
              <w:rPr>
                <w:iCs/>
              </w:rPr>
              <w:t>398</w:t>
            </w:r>
          </w:p>
        </w:tc>
        <w:tc>
          <w:tcPr>
            <w:tcW w:w="1411" w:type="dxa"/>
            <w:vAlign w:val="center"/>
          </w:tcPr>
          <w:p w14:paraId="4D0BA8D3" w14:textId="77777777" w:rsidR="006938C9" w:rsidRPr="008D11A2" w:rsidRDefault="006938C9" w:rsidP="00220D28">
            <w:pPr>
              <w:jc w:val="center"/>
              <w:rPr>
                <w:iCs/>
              </w:rPr>
            </w:pPr>
            <w:r w:rsidRPr="008D11A2">
              <w:rPr>
                <w:iCs/>
              </w:rPr>
              <w:t>154</w:t>
            </w:r>
          </w:p>
        </w:tc>
      </w:tr>
      <w:tr w:rsidR="006938C9" w14:paraId="70D31E7B" w14:textId="77777777" w:rsidTr="00703B92">
        <w:trPr>
          <w:trHeight w:val="152"/>
        </w:trPr>
        <w:tc>
          <w:tcPr>
            <w:tcW w:w="9576" w:type="dxa"/>
            <w:gridSpan w:val="21"/>
            <w:vAlign w:val="center"/>
          </w:tcPr>
          <w:p w14:paraId="0776BA3B" w14:textId="77777777" w:rsidR="006938C9" w:rsidRPr="008D11A2" w:rsidRDefault="006938C9" w:rsidP="00220D28">
            <w:pPr>
              <w:jc w:val="center"/>
              <w:rPr>
                <w:iCs/>
              </w:rPr>
            </w:pPr>
          </w:p>
        </w:tc>
      </w:tr>
      <w:tr w:rsidR="006938C9" w14:paraId="143C8F6D" w14:textId="77777777" w:rsidTr="00703B92">
        <w:tc>
          <w:tcPr>
            <w:tcW w:w="1368" w:type="dxa"/>
            <w:gridSpan w:val="2"/>
            <w:vAlign w:val="center"/>
          </w:tcPr>
          <w:p w14:paraId="6E454599" w14:textId="77777777" w:rsidR="006938C9" w:rsidRPr="000F519E" w:rsidRDefault="006938C9" w:rsidP="00220D28">
            <w:pPr>
              <w:keepNext/>
              <w:keepLines/>
              <w:spacing w:before="200"/>
              <w:jc w:val="center"/>
              <w:outlineLvl w:val="4"/>
              <w:rPr>
                <w:i/>
              </w:rPr>
            </w:pPr>
            <w:r w:rsidRPr="000F519E">
              <w:rPr>
                <w:i/>
              </w:rPr>
              <w:t>White</w:t>
            </w:r>
          </w:p>
        </w:tc>
        <w:tc>
          <w:tcPr>
            <w:tcW w:w="1440" w:type="dxa"/>
            <w:gridSpan w:val="4"/>
            <w:vAlign w:val="center"/>
          </w:tcPr>
          <w:p w14:paraId="728BF497" w14:textId="77777777" w:rsidR="006938C9" w:rsidRPr="000F519E" w:rsidRDefault="006938C9" w:rsidP="00220D28">
            <w:pPr>
              <w:jc w:val="center"/>
              <w:rPr>
                <w:i/>
              </w:rPr>
            </w:pPr>
            <w:r w:rsidRPr="000F519E">
              <w:rPr>
                <w:i/>
              </w:rPr>
              <w:t>Black</w:t>
            </w:r>
          </w:p>
        </w:tc>
        <w:tc>
          <w:tcPr>
            <w:tcW w:w="1440" w:type="dxa"/>
            <w:gridSpan w:val="4"/>
            <w:vAlign w:val="center"/>
          </w:tcPr>
          <w:p w14:paraId="7E33485A" w14:textId="77777777" w:rsidR="006938C9" w:rsidRPr="000F519E" w:rsidRDefault="006938C9" w:rsidP="00220D28">
            <w:pPr>
              <w:jc w:val="center"/>
              <w:rPr>
                <w:i/>
              </w:rPr>
            </w:pPr>
            <w:r w:rsidRPr="000F519E">
              <w:rPr>
                <w:i/>
              </w:rPr>
              <w:t>Hispanic</w:t>
            </w:r>
          </w:p>
        </w:tc>
        <w:tc>
          <w:tcPr>
            <w:tcW w:w="1440" w:type="dxa"/>
            <w:gridSpan w:val="4"/>
            <w:vAlign w:val="center"/>
          </w:tcPr>
          <w:p w14:paraId="106B9C82" w14:textId="77777777" w:rsidR="006938C9" w:rsidRPr="000F519E" w:rsidRDefault="006938C9" w:rsidP="00220D28">
            <w:pPr>
              <w:jc w:val="center"/>
              <w:rPr>
                <w:i/>
              </w:rPr>
            </w:pPr>
            <w:r w:rsidRPr="000F519E">
              <w:rPr>
                <w:i/>
              </w:rPr>
              <w:t>Asian</w:t>
            </w:r>
          </w:p>
        </w:tc>
        <w:tc>
          <w:tcPr>
            <w:tcW w:w="1851" w:type="dxa"/>
            <w:gridSpan w:val="5"/>
            <w:vAlign w:val="center"/>
          </w:tcPr>
          <w:p w14:paraId="0B5FEBCA" w14:textId="77777777" w:rsidR="006938C9" w:rsidRPr="000F519E" w:rsidRDefault="006938C9" w:rsidP="00220D28">
            <w:pPr>
              <w:jc w:val="center"/>
              <w:rPr>
                <w:i/>
              </w:rPr>
            </w:pPr>
            <w:r w:rsidRPr="000F519E">
              <w:rPr>
                <w:i/>
              </w:rPr>
              <w:t>Multiracial</w:t>
            </w:r>
          </w:p>
        </w:tc>
        <w:tc>
          <w:tcPr>
            <w:tcW w:w="2037" w:type="dxa"/>
            <w:gridSpan w:val="2"/>
            <w:vAlign w:val="center"/>
          </w:tcPr>
          <w:p w14:paraId="79E55F93" w14:textId="77777777" w:rsidR="006938C9" w:rsidRPr="000F519E" w:rsidRDefault="006938C9" w:rsidP="00220D28">
            <w:pPr>
              <w:jc w:val="center"/>
              <w:rPr>
                <w:i/>
              </w:rPr>
            </w:pPr>
            <w:r w:rsidRPr="000F519E">
              <w:rPr>
                <w:i/>
              </w:rPr>
              <w:t>Hawaiian</w:t>
            </w:r>
          </w:p>
          <w:p w14:paraId="6F907745" w14:textId="77777777" w:rsidR="006938C9" w:rsidRPr="000F519E" w:rsidRDefault="006938C9" w:rsidP="00220D28">
            <w:pPr>
              <w:jc w:val="center"/>
              <w:rPr>
                <w:i/>
              </w:rPr>
            </w:pPr>
            <w:r w:rsidRPr="000F519E">
              <w:rPr>
                <w:i/>
              </w:rPr>
              <w:t>or Pacific Islander</w:t>
            </w:r>
          </w:p>
        </w:tc>
      </w:tr>
      <w:tr w:rsidR="006938C9" w14:paraId="3A4F6D04" w14:textId="77777777" w:rsidTr="00703B92">
        <w:trPr>
          <w:trHeight w:val="440"/>
        </w:trPr>
        <w:tc>
          <w:tcPr>
            <w:tcW w:w="1368" w:type="dxa"/>
            <w:gridSpan w:val="2"/>
            <w:vAlign w:val="center"/>
          </w:tcPr>
          <w:p w14:paraId="7256F7BA" w14:textId="77777777" w:rsidR="006938C9" w:rsidRPr="000F519E" w:rsidRDefault="006938C9" w:rsidP="00220D28">
            <w:pPr>
              <w:jc w:val="center"/>
            </w:pPr>
            <w:r w:rsidRPr="000F519E">
              <w:t>1143</w:t>
            </w:r>
          </w:p>
        </w:tc>
        <w:tc>
          <w:tcPr>
            <w:tcW w:w="1440" w:type="dxa"/>
            <w:gridSpan w:val="4"/>
            <w:vAlign w:val="center"/>
          </w:tcPr>
          <w:p w14:paraId="0D6A7E14" w14:textId="77777777" w:rsidR="006938C9" w:rsidRPr="000F519E" w:rsidRDefault="006938C9" w:rsidP="00220D28">
            <w:pPr>
              <w:jc w:val="center"/>
            </w:pPr>
            <w:r w:rsidRPr="000F519E">
              <w:t>1031</w:t>
            </w:r>
          </w:p>
        </w:tc>
        <w:tc>
          <w:tcPr>
            <w:tcW w:w="1440" w:type="dxa"/>
            <w:gridSpan w:val="4"/>
            <w:vAlign w:val="center"/>
          </w:tcPr>
          <w:p w14:paraId="49738122" w14:textId="77777777" w:rsidR="006938C9" w:rsidRPr="000F519E" w:rsidRDefault="006938C9" w:rsidP="00220D28">
            <w:pPr>
              <w:jc w:val="center"/>
            </w:pPr>
            <w:r w:rsidRPr="000F519E">
              <w:t>1096</w:t>
            </w:r>
          </w:p>
        </w:tc>
        <w:tc>
          <w:tcPr>
            <w:tcW w:w="1440" w:type="dxa"/>
            <w:gridSpan w:val="4"/>
            <w:vAlign w:val="center"/>
          </w:tcPr>
          <w:p w14:paraId="6F2DD435" w14:textId="77777777" w:rsidR="006938C9" w:rsidRPr="000F519E" w:rsidRDefault="006938C9" w:rsidP="00220D28">
            <w:pPr>
              <w:jc w:val="center"/>
            </w:pPr>
            <w:r w:rsidRPr="000F519E">
              <w:t>337</w:t>
            </w:r>
          </w:p>
        </w:tc>
        <w:tc>
          <w:tcPr>
            <w:tcW w:w="1851" w:type="dxa"/>
            <w:gridSpan w:val="5"/>
            <w:vAlign w:val="center"/>
          </w:tcPr>
          <w:p w14:paraId="4C32F3CF" w14:textId="77777777" w:rsidR="006938C9" w:rsidRPr="000F519E" w:rsidRDefault="006938C9" w:rsidP="00220D28">
            <w:pPr>
              <w:jc w:val="center"/>
            </w:pPr>
            <w:r w:rsidRPr="000F519E">
              <w:t>635</w:t>
            </w:r>
          </w:p>
        </w:tc>
        <w:tc>
          <w:tcPr>
            <w:tcW w:w="2037" w:type="dxa"/>
            <w:gridSpan w:val="2"/>
            <w:vAlign w:val="center"/>
          </w:tcPr>
          <w:p w14:paraId="59C01E18" w14:textId="77777777" w:rsidR="006938C9" w:rsidRPr="000F519E" w:rsidRDefault="006938C9" w:rsidP="00220D28">
            <w:pPr>
              <w:jc w:val="center"/>
            </w:pPr>
            <w:r w:rsidRPr="000F519E">
              <w:t>49</w:t>
            </w:r>
          </w:p>
        </w:tc>
      </w:tr>
      <w:tr w:rsidR="006938C9" w14:paraId="294A944E" w14:textId="77777777" w:rsidTr="00703B92">
        <w:trPr>
          <w:trHeight w:val="260"/>
        </w:trPr>
        <w:tc>
          <w:tcPr>
            <w:tcW w:w="9576" w:type="dxa"/>
            <w:gridSpan w:val="21"/>
            <w:vAlign w:val="center"/>
          </w:tcPr>
          <w:p w14:paraId="1415F451" w14:textId="77777777" w:rsidR="006938C9" w:rsidRPr="000F519E" w:rsidRDefault="006938C9" w:rsidP="00220D28">
            <w:pPr>
              <w:jc w:val="center"/>
            </w:pPr>
          </w:p>
        </w:tc>
      </w:tr>
      <w:tr w:rsidR="006938C9" w:rsidRPr="000F519E" w14:paraId="5900DA03" w14:textId="77777777" w:rsidTr="00703B92">
        <w:trPr>
          <w:trHeight w:val="485"/>
        </w:trPr>
        <w:tc>
          <w:tcPr>
            <w:tcW w:w="2628" w:type="dxa"/>
            <w:gridSpan w:val="5"/>
            <w:vAlign w:val="center"/>
          </w:tcPr>
          <w:p w14:paraId="2D2835C0" w14:textId="77777777" w:rsidR="006938C9" w:rsidRPr="000F519E" w:rsidRDefault="006938C9" w:rsidP="00220D28">
            <w:pPr>
              <w:keepNext/>
              <w:keepLines/>
              <w:spacing w:before="200"/>
              <w:jc w:val="center"/>
              <w:outlineLvl w:val="4"/>
              <w:rPr>
                <w:rFonts w:ascii="Calibri" w:eastAsia="SimSun" w:hAnsi="Calibri" w:cs="Calibri"/>
                <w:i/>
                <w:iCs/>
                <w:color w:val="000000"/>
                <w:lang w:eastAsia="ar-SA"/>
              </w:rPr>
            </w:pPr>
            <w:r>
              <w:rPr>
                <w:rFonts w:ascii="Calibri" w:eastAsia="SimSun" w:hAnsi="Calibri" w:cs="Calibri"/>
                <w:i/>
                <w:iCs/>
                <w:color w:val="000000"/>
                <w:lang w:eastAsia="ar-SA"/>
              </w:rPr>
              <w:t xml:space="preserve">0 </w:t>
            </w:r>
            <w:r w:rsidRPr="000F519E">
              <w:rPr>
                <w:rFonts w:ascii="Calibri" w:eastAsia="SimSun" w:hAnsi="Calibri" w:cs="Calibri"/>
                <w:i/>
                <w:iCs/>
                <w:color w:val="000000"/>
                <w:lang w:eastAsia="ar-SA"/>
              </w:rPr>
              <w:t>genetics questions correct</w:t>
            </w:r>
            <w:r>
              <w:rPr>
                <w:rStyle w:val="FootnoteReference"/>
                <w:rFonts w:ascii="Calibri" w:eastAsia="SimSun" w:hAnsi="Calibri" w:cs="Calibri"/>
                <w:i/>
                <w:iCs/>
                <w:color w:val="000000"/>
                <w:lang w:eastAsia="ar-SA"/>
              </w:rPr>
              <w:footnoteReference w:id="26"/>
            </w:r>
          </w:p>
        </w:tc>
        <w:tc>
          <w:tcPr>
            <w:tcW w:w="2160" w:type="dxa"/>
            <w:gridSpan w:val="7"/>
            <w:vAlign w:val="center"/>
          </w:tcPr>
          <w:p w14:paraId="7AA2D02D" w14:textId="77777777" w:rsidR="006938C9" w:rsidRPr="000F519E" w:rsidRDefault="006938C9" w:rsidP="00220D28">
            <w:pPr>
              <w:keepNext/>
              <w:keepLines/>
              <w:spacing w:before="200"/>
              <w:jc w:val="center"/>
              <w:outlineLvl w:val="4"/>
              <w:rPr>
                <w:rFonts w:ascii="Calibri" w:eastAsia="SimSun" w:hAnsi="Calibri" w:cs="Calibri"/>
                <w:i/>
                <w:iCs/>
                <w:color w:val="000000"/>
                <w:lang w:eastAsia="ar-SA"/>
              </w:rPr>
            </w:pPr>
            <w:r w:rsidRPr="000F519E">
              <w:rPr>
                <w:rFonts w:ascii="Calibri" w:eastAsia="SimSun" w:hAnsi="Calibri" w:cs="Calibri"/>
                <w:i/>
                <w:iCs/>
                <w:color w:val="000000"/>
                <w:lang w:eastAsia="ar-SA"/>
              </w:rPr>
              <w:t>1  genetics question correct</w:t>
            </w:r>
          </w:p>
        </w:tc>
        <w:tc>
          <w:tcPr>
            <w:tcW w:w="2430" w:type="dxa"/>
            <w:gridSpan w:val="6"/>
            <w:vAlign w:val="center"/>
          </w:tcPr>
          <w:p w14:paraId="53194ED9" w14:textId="77777777" w:rsidR="006938C9" w:rsidRPr="000F519E" w:rsidRDefault="006938C9" w:rsidP="00220D28">
            <w:pPr>
              <w:keepNext/>
              <w:keepLines/>
              <w:spacing w:before="200"/>
              <w:jc w:val="center"/>
              <w:outlineLvl w:val="4"/>
              <w:rPr>
                <w:rFonts w:ascii="Calibri" w:eastAsia="SimSun" w:hAnsi="Calibri" w:cs="Calibri"/>
                <w:i/>
                <w:iCs/>
                <w:color w:val="000000"/>
                <w:lang w:eastAsia="ar-SA"/>
              </w:rPr>
            </w:pPr>
            <w:r w:rsidRPr="000F519E">
              <w:rPr>
                <w:rFonts w:ascii="Calibri" w:eastAsia="SimSun" w:hAnsi="Calibri" w:cs="Calibri"/>
                <w:i/>
                <w:iCs/>
                <w:color w:val="000000"/>
                <w:lang w:eastAsia="ar-SA"/>
              </w:rPr>
              <w:t>2 genetics questions correct</w:t>
            </w:r>
          </w:p>
        </w:tc>
        <w:tc>
          <w:tcPr>
            <w:tcW w:w="2358" w:type="dxa"/>
            <w:gridSpan w:val="3"/>
            <w:vAlign w:val="center"/>
          </w:tcPr>
          <w:p w14:paraId="0CF2C875" w14:textId="77777777" w:rsidR="006938C9" w:rsidRPr="000F519E" w:rsidRDefault="006938C9" w:rsidP="00220D28">
            <w:pPr>
              <w:keepNext/>
              <w:keepLines/>
              <w:spacing w:before="200"/>
              <w:jc w:val="center"/>
              <w:outlineLvl w:val="4"/>
              <w:rPr>
                <w:rFonts w:ascii="Calibri" w:eastAsia="SimSun" w:hAnsi="Calibri" w:cs="Calibri"/>
                <w:i/>
                <w:iCs/>
                <w:color w:val="000000"/>
                <w:lang w:eastAsia="ar-SA"/>
              </w:rPr>
            </w:pPr>
            <w:r w:rsidRPr="000F519E">
              <w:rPr>
                <w:rFonts w:ascii="Calibri" w:eastAsia="SimSun" w:hAnsi="Calibri" w:cs="Calibri"/>
                <w:i/>
                <w:iCs/>
                <w:color w:val="000000"/>
                <w:lang w:eastAsia="ar-SA"/>
              </w:rPr>
              <w:t>3 genetics questions correct</w:t>
            </w:r>
          </w:p>
        </w:tc>
      </w:tr>
      <w:tr w:rsidR="006938C9" w14:paraId="7D1495D1" w14:textId="77777777" w:rsidTr="00703B92">
        <w:trPr>
          <w:trHeight w:val="503"/>
        </w:trPr>
        <w:tc>
          <w:tcPr>
            <w:tcW w:w="2628" w:type="dxa"/>
            <w:gridSpan w:val="5"/>
            <w:vAlign w:val="center"/>
          </w:tcPr>
          <w:p w14:paraId="10B8970F" w14:textId="77777777" w:rsidR="006938C9" w:rsidRPr="000F519E" w:rsidRDefault="006938C9" w:rsidP="00220D28">
            <w:pPr>
              <w:jc w:val="center"/>
              <w:rPr>
                <w:rFonts w:ascii="Calibri" w:eastAsia="SimSun" w:hAnsi="Calibri" w:cs="Calibri"/>
                <w:bCs/>
                <w:color w:val="000000"/>
                <w:lang w:eastAsia="ar-SA"/>
              </w:rPr>
            </w:pPr>
            <w:r w:rsidRPr="000F519E">
              <w:rPr>
                <w:rFonts w:ascii="Calibri" w:eastAsia="SimSun" w:hAnsi="Calibri" w:cs="Calibri"/>
                <w:bCs/>
                <w:color w:val="000000"/>
                <w:lang w:eastAsia="ar-SA"/>
              </w:rPr>
              <w:t>1071</w:t>
            </w:r>
          </w:p>
        </w:tc>
        <w:tc>
          <w:tcPr>
            <w:tcW w:w="2160" w:type="dxa"/>
            <w:gridSpan w:val="7"/>
            <w:vAlign w:val="center"/>
          </w:tcPr>
          <w:p w14:paraId="1487D87E" w14:textId="77777777" w:rsidR="006938C9" w:rsidRPr="000F519E" w:rsidRDefault="006938C9" w:rsidP="00220D28">
            <w:pPr>
              <w:jc w:val="center"/>
              <w:rPr>
                <w:rFonts w:ascii="Calibri" w:eastAsia="SimSun" w:hAnsi="Calibri" w:cs="Calibri"/>
                <w:bCs/>
                <w:color w:val="000000"/>
                <w:lang w:eastAsia="ar-SA"/>
              </w:rPr>
            </w:pPr>
            <w:r w:rsidRPr="000F519E">
              <w:rPr>
                <w:rFonts w:ascii="Calibri" w:eastAsia="SimSun" w:hAnsi="Calibri" w:cs="Calibri"/>
                <w:bCs/>
                <w:color w:val="000000"/>
                <w:lang w:eastAsia="ar-SA"/>
              </w:rPr>
              <w:t>1473</w:t>
            </w:r>
          </w:p>
        </w:tc>
        <w:tc>
          <w:tcPr>
            <w:tcW w:w="2430" w:type="dxa"/>
            <w:gridSpan w:val="6"/>
            <w:vAlign w:val="center"/>
          </w:tcPr>
          <w:p w14:paraId="3A891C89" w14:textId="77777777" w:rsidR="006938C9" w:rsidRPr="000F519E" w:rsidRDefault="006938C9" w:rsidP="00220D28">
            <w:pPr>
              <w:jc w:val="center"/>
              <w:rPr>
                <w:rFonts w:ascii="Calibri" w:eastAsia="SimSun" w:hAnsi="Calibri" w:cs="Calibri"/>
                <w:bCs/>
                <w:color w:val="000000"/>
                <w:lang w:eastAsia="ar-SA"/>
              </w:rPr>
            </w:pPr>
            <w:r w:rsidRPr="000F519E">
              <w:rPr>
                <w:rFonts w:ascii="Calibri" w:eastAsia="SimSun" w:hAnsi="Calibri" w:cs="Calibri"/>
                <w:bCs/>
                <w:color w:val="000000"/>
                <w:lang w:eastAsia="ar-SA"/>
              </w:rPr>
              <w:t>1125</w:t>
            </w:r>
          </w:p>
        </w:tc>
        <w:tc>
          <w:tcPr>
            <w:tcW w:w="2358" w:type="dxa"/>
            <w:gridSpan w:val="3"/>
            <w:vAlign w:val="center"/>
          </w:tcPr>
          <w:p w14:paraId="3918878A" w14:textId="77777777" w:rsidR="006938C9" w:rsidRPr="000F519E" w:rsidRDefault="006938C9" w:rsidP="00220D28">
            <w:pPr>
              <w:jc w:val="center"/>
              <w:rPr>
                <w:rFonts w:ascii="Calibri" w:eastAsia="SimSun" w:hAnsi="Calibri" w:cs="Calibri"/>
                <w:bCs/>
                <w:color w:val="000000"/>
                <w:lang w:eastAsia="ar-SA"/>
              </w:rPr>
            </w:pPr>
            <w:r w:rsidRPr="000F519E">
              <w:rPr>
                <w:rFonts w:ascii="Calibri" w:eastAsia="SimSun" w:hAnsi="Calibri" w:cs="Calibri"/>
                <w:bCs/>
                <w:color w:val="000000"/>
                <w:lang w:eastAsia="ar-SA"/>
              </w:rPr>
              <w:t>622</w:t>
            </w:r>
          </w:p>
        </w:tc>
      </w:tr>
      <w:tr w:rsidR="007A7A56" w14:paraId="589AEF77" w14:textId="77777777" w:rsidTr="00703B92">
        <w:trPr>
          <w:trHeight w:val="170"/>
        </w:trPr>
        <w:tc>
          <w:tcPr>
            <w:tcW w:w="9576" w:type="dxa"/>
            <w:gridSpan w:val="21"/>
            <w:vAlign w:val="center"/>
          </w:tcPr>
          <w:p w14:paraId="476DC13C" w14:textId="77777777" w:rsidR="007A7A56" w:rsidRPr="000F519E" w:rsidRDefault="007A7A56" w:rsidP="00220D28">
            <w:pPr>
              <w:jc w:val="center"/>
              <w:rPr>
                <w:rFonts w:ascii="Calibri" w:eastAsia="SimSun" w:hAnsi="Calibri" w:cs="Calibri"/>
                <w:bCs/>
                <w:color w:val="000000"/>
                <w:lang w:eastAsia="ar-SA"/>
              </w:rPr>
            </w:pPr>
          </w:p>
        </w:tc>
      </w:tr>
      <w:tr w:rsidR="00F9396F" w14:paraId="058FA1B7" w14:textId="77777777" w:rsidTr="00703B92">
        <w:trPr>
          <w:trHeight w:val="503"/>
        </w:trPr>
        <w:tc>
          <w:tcPr>
            <w:tcW w:w="1908" w:type="dxa"/>
            <w:gridSpan w:val="3"/>
            <w:vAlign w:val="center"/>
          </w:tcPr>
          <w:p w14:paraId="56B21B5D" w14:textId="5B76ED71" w:rsidR="00F9396F" w:rsidRPr="000F519E" w:rsidRDefault="00F9396F" w:rsidP="00220D28">
            <w:pPr>
              <w:jc w:val="center"/>
              <w:rPr>
                <w:rFonts w:ascii="Calibri" w:eastAsia="SimSun" w:hAnsi="Calibri" w:cs="Calibri"/>
                <w:bCs/>
                <w:color w:val="000000"/>
                <w:lang w:eastAsia="ar-SA"/>
              </w:rPr>
            </w:pPr>
            <w:r>
              <w:rPr>
                <w:rFonts w:ascii="Calibri" w:eastAsia="SimSun" w:hAnsi="Calibri" w:cs="Calibri"/>
                <w:bCs/>
                <w:color w:val="000000"/>
                <w:lang w:eastAsia="ar-SA"/>
              </w:rPr>
              <w:t>Baptist</w:t>
            </w:r>
          </w:p>
        </w:tc>
        <w:tc>
          <w:tcPr>
            <w:tcW w:w="1710" w:type="dxa"/>
            <w:gridSpan w:val="5"/>
            <w:vAlign w:val="center"/>
          </w:tcPr>
          <w:p w14:paraId="09D0A883" w14:textId="7C7FE855" w:rsidR="00F9396F" w:rsidRPr="000F519E" w:rsidRDefault="00F9396F" w:rsidP="00220D28">
            <w:pPr>
              <w:jc w:val="center"/>
              <w:rPr>
                <w:rFonts w:ascii="Calibri" w:eastAsia="SimSun" w:hAnsi="Calibri" w:cs="Calibri"/>
                <w:bCs/>
                <w:color w:val="000000"/>
                <w:lang w:eastAsia="ar-SA"/>
              </w:rPr>
            </w:pPr>
            <w:r>
              <w:rPr>
                <w:rFonts w:ascii="Calibri" w:eastAsia="SimSun" w:hAnsi="Calibri" w:cs="Calibri"/>
                <w:bCs/>
                <w:color w:val="000000"/>
                <w:lang w:eastAsia="ar-SA"/>
              </w:rPr>
              <w:t>Other Protestant</w:t>
            </w:r>
          </w:p>
        </w:tc>
        <w:tc>
          <w:tcPr>
            <w:tcW w:w="1440" w:type="dxa"/>
            <w:gridSpan w:val="5"/>
            <w:vAlign w:val="center"/>
          </w:tcPr>
          <w:p w14:paraId="50371583" w14:textId="77777777" w:rsidR="00F9396F" w:rsidRPr="000F519E" w:rsidRDefault="00F9396F" w:rsidP="00220D28">
            <w:pPr>
              <w:jc w:val="center"/>
              <w:rPr>
                <w:rFonts w:ascii="Calibri" w:eastAsia="SimSun" w:hAnsi="Calibri" w:cs="Calibri"/>
                <w:bCs/>
                <w:color w:val="000000"/>
                <w:lang w:eastAsia="ar-SA"/>
              </w:rPr>
            </w:pPr>
            <w:r>
              <w:rPr>
                <w:rFonts w:ascii="Calibri" w:eastAsia="SimSun" w:hAnsi="Calibri" w:cs="Calibri"/>
                <w:bCs/>
                <w:color w:val="000000"/>
                <w:lang w:eastAsia="ar-SA"/>
              </w:rPr>
              <w:t>Catholic</w:t>
            </w:r>
          </w:p>
        </w:tc>
        <w:tc>
          <w:tcPr>
            <w:tcW w:w="2160" w:type="dxa"/>
            <w:gridSpan w:val="5"/>
            <w:vAlign w:val="center"/>
          </w:tcPr>
          <w:p w14:paraId="24DD6862" w14:textId="35249145" w:rsidR="00F9396F" w:rsidRPr="000F519E" w:rsidRDefault="00F9396F" w:rsidP="00220D28">
            <w:pPr>
              <w:jc w:val="center"/>
              <w:rPr>
                <w:rFonts w:ascii="Calibri" w:eastAsia="SimSun" w:hAnsi="Calibri" w:cs="Calibri"/>
                <w:bCs/>
                <w:color w:val="000000"/>
                <w:lang w:eastAsia="ar-SA"/>
              </w:rPr>
            </w:pPr>
            <w:r>
              <w:rPr>
                <w:rFonts w:ascii="Calibri" w:eastAsia="SimSun" w:hAnsi="Calibri" w:cs="Calibri"/>
                <w:bCs/>
                <w:color w:val="000000"/>
                <w:lang w:eastAsia="ar-SA"/>
              </w:rPr>
              <w:t>Other Christian, Other</w:t>
            </w:r>
          </w:p>
        </w:tc>
        <w:tc>
          <w:tcPr>
            <w:tcW w:w="2358" w:type="dxa"/>
            <w:gridSpan w:val="3"/>
            <w:vAlign w:val="center"/>
          </w:tcPr>
          <w:p w14:paraId="5CFA3351" w14:textId="0F8F2242" w:rsidR="00F9396F" w:rsidRPr="000F519E" w:rsidRDefault="00F9396F" w:rsidP="003A57CB">
            <w:pPr>
              <w:jc w:val="center"/>
              <w:rPr>
                <w:rFonts w:ascii="Calibri" w:eastAsia="SimSun" w:hAnsi="Calibri" w:cs="Calibri"/>
                <w:bCs/>
                <w:color w:val="000000"/>
                <w:lang w:eastAsia="ar-SA"/>
              </w:rPr>
            </w:pPr>
            <w:r>
              <w:rPr>
                <w:rFonts w:ascii="Calibri" w:eastAsia="SimSun" w:hAnsi="Calibri" w:cs="Calibri"/>
                <w:bCs/>
                <w:color w:val="000000"/>
                <w:lang w:eastAsia="ar-SA"/>
              </w:rPr>
              <w:t xml:space="preserve">None </w:t>
            </w:r>
          </w:p>
        </w:tc>
      </w:tr>
      <w:tr w:rsidR="00F9396F" w14:paraId="6CA2F3EE" w14:textId="77777777" w:rsidTr="00703B92">
        <w:trPr>
          <w:trHeight w:val="503"/>
        </w:trPr>
        <w:tc>
          <w:tcPr>
            <w:tcW w:w="1908" w:type="dxa"/>
            <w:gridSpan w:val="3"/>
            <w:vAlign w:val="center"/>
          </w:tcPr>
          <w:p w14:paraId="141FC1D8" w14:textId="223893A9" w:rsidR="00F9396F" w:rsidRPr="000F519E" w:rsidRDefault="00F9396F" w:rsidP="00220D28">
            <w:pPr>
              <w:jc w:val="center"/>
              <w:rPr>
                <w:rFonts w:ascii="Calibri" w:eastAsia="SimSun" w:hAnsi="Calibri" w:cs="Calibri"/>
                <w:bCs/>
                <w:color w:val="000000"/>
                <w:lang w:eastAsia="ar-SA"/>
              </w:rPr>
            </w:pPr>
            <w:r>
              <w:rPr>
                <w:rFonts w:ascii="Calibri" w:eastAsia="SimSun" w:hAnsi="Calibri" w:cs="Calibri"/>
                <w:bCs/>
                <w:color w:val="000000"/>
                <w:lang w:eastAsia="ar-SA"/>
              </w:rPr>
              <w:t>735</w:t>
            </w:r>
          </w:p>
        </w:tc>
        <w:tc>
          <w:tcPr>
            <w:tcW w:w="1710" w:type="dxa"/>
            <w:gridSpan w:val="5"/>
            <w:vAlign w:val="center"/>
          </w:tcPr>
          <w:p w14:paraId="215C39E3" w14:textId="0F20BCB0" w:rsidR="00F9396F" w:rsidRPr="000F519E" w:rsidRDefault="00F9396F" w:rsidP="00220D28">
            <w:pPr>
              <w:jc w:val="center"/>
              <w:rPr>
                <w:rFonts w:ascii="Calibri" w:eastAsia="SimSun" w:hAnsi="Calibri" w:cs="Calibri"/>
                <w:bCs/>
                <w:color w:val="000000"/>
                <w:lang w:eastAsia="ar-SA"/>
              </w:rPr>
            </w:pPr>
            <w:r>
              <w:rPr>
                <w:rFonts w:ascii="Calibri" w:eastAsia="SimSun" w:hAnsi="Calibri" w:cs="Calibri"/>
                <w:bCs/>
                <w:color w:val="000000"/>
                <w:lang w:eastAsia="ar-SA"/>
              </w:rPr>
              <w:t>605</w:t>
            </w:r>
          </w:p>
        </w:tc>
        <w:tc>
          <w:tcPr>
            <w:tcW w:w="1440" w:type="dxa"/>
            <w:gridSpan w:val="5"/>
            <w:vAlign w:val="center"/>
          </w:tcPr>
          <w:p w14:paraId="1CB210CB" w14:textId="07BAD296" w:rsidR="00F9396F" w:rsidRPr="000F519E" w:rsidRDefault="00F9396F" w:rsidP="00220D28">
            <w:pPr>
              <w:jc w:val="center"/>
              <w:rPr>
                <w:rFonts w:ascii="Calibri" w:eastAsia="SimSun" w:hAnsi="Calibri" w:cs="Calibri"/>
                <w:bCs/>
                <w:color w:val="000000"/>
                <w:lang w:eastAsia="ar-SA"/>
              </w:rPr>
            </w:pPr>
            <w:r>
              <w:rPr>
                <w:rFonts w:ascii="Calibri" w:eastAsia="SimSun" w:hAnsi="Calibri" w:cs="Calibri"/>
                <w:bCs/>
                <w:color w:val="000000"/>
                <w:lang w:eastAsia="ar-SA"/>
              </w:rPr>
              <w:t>1129</w:t>
            </w:r>
          </w:p>
        </w:tc>
        <w:tc>
          <w:tcPr>
            <w:tcW w:w="2160" w:type="dxa"/>
            <w:gridSpan w:val="5"/>
            <w:vAlign w:val="center"/>
          </w:tcPr>
          <w:p w14:paraId="6A2578B4" w14:textId="586585BF" w:rsidR="00F9396F" w:rsidRPr="000F519E" w:rsidRDefault="00F9396F" w:rsidP="00220D28">
            <w:pPr>
              <w:jc w:val="center"/>
              <w:rPr>
                <w:rFonts w:ascii="Calibri" w:eastAsia="SimSun" w:hAnsi="Calibri" w:cs="Calibri"/>
                <w:bCs/>
                <w:color w:val="000000"/>
                <w:lang w:eastAsia="ar-SA"/>
              </w:rPr>
            </w:pPr>
            <w:r>
              <w:rPr>
                <w:rFonts w:ascii="Calibri" w:eastAsia="SimSun" w:hAnsi="Calibri" w:cs="Calibri"/>
                <w:bCs/>
                <w:color w:val="000000"/>
                <w:lang w:eastAsia="ar-SA"/>
              </w:rPr>
              <w:t>1123</w:t>
            </w:r>
          </w:p>
        </w:tc>
        <w:tc>
          <w:tcPr>
            <w:tcW w:w="2358" w:type="dxa"/>
            <w:gridSpan w:val="3"/>
            <w:vAlign w:val="center"/>
          </w:tcPr>
          <w:p w14:paraId="3A9476EB" w14:textId="33B26FC2" w:rsidR="00F9396F" w:rsidRPr="000F519E" w:rsidRDefault="003A57CB" w:rsidP="00220D28">
            <w:pPr>
              <w:jc w:val="center"/>
              <w:rPr>
                <w:rFonts w:ascii="Calibri" w:eastAsia="SimSun" w:hAnsi="Calibri" w:cs="Calibri"/>
                <w:bCs/>
                <w:color w:val="000000"/>
                <w:lang w:eastAsia="ar-SA"/>
              </w:rPr>
            </w:pPr>
            <w:r>
              <w:rPr>
                <w:rFonts w:ascii="Calibri" w:eastAsia="SimSun" w:hAnsi="Calibri" w:cs="Calibri"/>
                <w:bCs/>
                <w:color w:val="000000"/>
                <w:lang w:eastAsia="ar-SA"/>
              </w:rPr>
              <w:t>661</w:t>
            </w:r>
          </w:p>
        </w:tc>
      </w:tr>
      <w:tr w:rsidR="007A7A56" w14:paraId="33C37A31" w14:textId="77777777" w:rsidTr="00703B92">
        <w:trPr>
          <w:trHeight w:val="287"/>
        </w:trPr>
        <w:tc>
          <w:tcPr>
            <w:tcW w:w="9576" w:type="dxa"/>
            <w:gridSpan w:val="21"/>
            <w:vAlign w:val="center"/>
          </w:tcPr>
          <w:p w14:paraId="69C7DF04" w14:textId="77777777" w:rsidR="007A7A56" w:rsidRPr="000F519E" w:rsidRDefault="007A7A56" w:rsidP="00220D28">
            <w:pPr>
              <w:jc w:val="center"/>
              <w:rPr>
                <w:rFonts w:ascii="Calibri" w:eastAsia="SimSun" w:hAnsi="Calibri" w:cs="Calibri"/>
                <w:bCs/>
                <w:color w:val="000000"/>
                <w:lang w:eastAsia="ar-SA"/>
              </w:rPr>
            </w:pPr>
          </w:p>
        </w:tc>
      </w:tr>
      <w:tr w:rsidR="007A7A56" w14:paraId="46FEE82C" w14:textId="77777777" w:rsidTr="00703B92">
        <w:trPr>
          <w:trHeight w:val="260"/>
        </w:trPr>
        <w:tc>
          <w:tcPr>
            <w:tcW w:w="4788" w:type="dxa"/>
            <w:gridSpan w:val="12"/>
            <w:vAlign w:val="center"/>
          </w:tcPr>
          <w:p w14:paraId="69358D76" w14:textId="5465A8BD" w:rsidR="007A7A56" w:rsidRPr="000F519E" w:rsidRDefault="007A7A56" w:rsidP="007A7A56">
            <w:pPr>
              <w:jc w:val="center"/>
              <w:rPr>
                <w:rFonts w:ascii="Calibri" w:eastAsia="SimSun" w:hAnsi="Calibri" w:cs="Calibri"/>
                <w:bCs/>
                <w:color w:val="000000"/>
                <w:lang w:eastAsia="ar-SA"/>
              </w:rPr>
            </w:pPr>
            <w:r>
              <w:rPr>
                <w:rFonts w:ascii="Calibri" w:eastAsia="SimSun" w:hAnsi="Calibri" w:cs="Calibri"/>
                <w:bCs/>
                <w:color w:val="000000"/>
                <w:lang w:eastAsia="ar-SA"/>
              </w:rPr>
              <w:t>Attends religious services more than weekly</w:t>
            </w:r>
          </w:p>
        </w:tc>
        <w:tc>
          <w:tcPr>
            <w:tcW w:w="4788" w:type="dxa"/>
            <w:gridSpan w:val="9"/>
            <w:vAlign w:val="center"/>
          </w:tcPr>
          <w:p w14:paraId="4680DDCE" w14:textId="5B073D0A" w:rsidR="007A7A56" w:rsidRPr="000F519E" w:rsidRDefault="007A7A56" w:rsidP="00220D28">
            <w:pPr>
              <w:jc w:val="center"/>
              <w:rPr>
                <w:rFonts w:ascii="Calibri" w:eastAsia="SimSun" w:hAnsi="Calibri" w:cs="Calibri"/>
                <w:bCs/>
                <w:color w:val="000000"/>
                <w:lang w:eastAsia="ar-SA"/>
              </w:rPr>
            </w:pPr>
            <w:r>
              <w:rPr>
                <w:rFonts w:ascii="Calibri" w:eastAsia="SimSun" w:hAnsi="Calibri" w:cs="Calibri"/>
                <w:bCs/>
                <w:color w:val="000000"/>
                <w:lang w:eastAsia="ar-SA"/>
              </w:rPr>
              <w:t>Attends religious services weekly or less</w:t>
            </w:r>
          </w:p>
        </w:tc>
      </w:tr>
      <w:tr w:rsidR="007A7A56" w14:paraId="37C0A781" w14:textId="77777777" w:rsidTr="00703B92">
        <w:trPr>
          <w:trHeight w:val="503"/>
        </w:trPr>
        <w:tc>
          <w:tcPr>
            <w:tcW w:w="4788" w:type="dxa"/>
            <w:gridSpan w:val="12"/>
            <w:vAlign w:val="center"/>
          </w:tcPr>
          <w:p w14:paraId="0EB68DEB" w14:textId="49C8D71D" w:rsidR="007A7A56" w:rsidRPr="000F519E" w:rsidRDefault="00F9396F" w:rsidP="00220D28">
            <w:pPr>
              <w:jc w:val="center"/>
              <w:rPr>
                <w:rFonts w:ascii="Calibri" w:eastAsia="SimSun" w:hAnsi="Calibri" w:cs="Calibri"/>
                <w:bCs/>
                <w:color w:val="000000"/>
                <w:lang w:eastAsia="ar-SA"/>
              </w:rPr>
            </w:pPr>
            <w:r>
              <w:rPr>
                <w:rFonts w:ascii="Calibri" w:eastAsia="SimSun" w:hAnsi="Calibri" w:cs="Calibri"/>
                <w:bCs/>
                <w:color w:val="000000"/>
                <w:lang w:eastAsia="ar-SA"/>
              </w:rPr>
              <w:t>593</w:t>
            </w:r>
          </w:p>
        </w:tc>
        <w:tc>
          <w:tcPr>
            <w:tcW w:w="4788" w:type="dxa"/>
            <w:gridSpan w:val="9"/>
            <w:vAlign w:val="center"/>
          </w:tcPr>
          <w:p w14:paraId="0C6F35D5" w14:textId="38F14E80" w:rsidR="007A7A56" w:rsidRPr="000F519E" w:rsidRDefault="00F9396F" w:rsidP="00220D28">
            <w:pPr>
              <w:jc w:val="center"/>
              <w:rPr>
                <w:rFonts w:ascii="Calibri" w:eastAsia="SimSun" w:hAnsi="Calibri" w:cs="Calibri"/>
                <w:bCs/>
                <w:color w:val="000000"/>
                <w:lang w:eastAsia="ar-SA"/>
              </w:rPr>
            </w:pPr>
            <w:r>
              <w:rPr>
                <w:rFonts w:ascii="Calibri" w:eastAsia="SimSun" w:hAnsi="Calibri" w:cs="Calibri"/>
                <w:bCs/>
                <w:color w:val="000000"/>
                <w:lang w:eastAsia="ar-SA"/>
              </w:rPr>
              <w:t>3698</w:t>
            </w:r>
          </w:p>
        </w:tc>
      </w:tr>
      <w:tr w:rsidR="007A7A56" w14:paraId="429FF02E" w14:textId="77777777" w:rsidTr="00703B92">
        <w:trPr>
          <w:trHeight w:val="215"/>
        </w:trPr>
        <w:tc>
          <w:tcPr>
            <w:tcW w:w="9576" w:type="dxa"/>
            <w:gridSpan w:val="21"/>
            <w:vAlign w:val="center"/>
          </w:tcPr>
          <w:p w14:paraId="1C5D4EAC" w14:textId="77777777" w:rsidR="007A7A56" w:rsidRPr="000F519E" w:rsidRDefault="007A7A56" w:rsidP="00220D28">
            <w:pPr>
              <w:jc w:val="center"/>
              <w:rPr>
                <w:rFonts w:ascii="Calibri" w:eastAsia="SimSun" w:hAnsi="Calibri" w:cs="Calibri"/>
                <w:bCs/>
                <w:color w:val="000000"/>
                <w:lang w:eastAsia="ar-SA"/>
              </w:rPr>
            </w:pPr>
          </w:p>
        </w:tc>
      </w:tr>
      <w:tr w:rsidR="00703B92" w14:paraId="0CD18BCB" w14:textId="77777777" w:rsidTr="00703B92">
        <w:trPr>
          <w:trHeight w:val="503"/>
        </w:trPr>
        <w:tc>
          <w:tcPr>
            <w:tcW w:w="3708" w:type="dxa"/>
            <w:gridSpan w:val="9"/>
            <w:vAlign w:val="center"/>
          </w:tcPr>
          <w:p w14:paraId="53008597" w14:textId="6DDD0A66" w:rsidR="00703B92" w:rsidRPr="000F519E" w:rsidRDefault="00703B92" w:rsidP="00220D28">
            <w:pPr>
              <w:jc w:val="center"/>
              <w:rPr>
                <w:rFonts w:ascii="Calibri" w:eastAsia="SimSun" w:hAnsi="Calibri" w:cs="Calibri"/>
                <w:bCs/>
                <w:color w:val="000000"/>
                <w:lang w:eastAsia="ar-SA"/>
              </w:rPr>
            </w:pPr>
            <w:r>
              <w:rPr>
                <w:rFonts w:ascii="Calibri" w:eastAsia="SimSun" w:hAnsi="Calibri" w:cs="Calibri"/>
                <w:bCs/>
                <w:color w:val="000000"/>
                <w:lang w:eastAsia="ar-SA"/>
              </w:rPr>
              <w:t>Liberal</w:t>
            </w:r>
          </w:p>
        </w:tc>
        <w:tc>
          <w:tcPr>
            <w:tcW w:w="3150" w:type="dxa"/>
            <w:gridSpan w:val="7"/>
            <w:vAlign w:val="center"/>
          </w:tcPr>
          <w:p w14:paraId="7C02265D" w14:textId="19767C95" w:rsidR="00703B92" w:rsidRPr="000F519E" w:rsidRDefault="00703B92" w:rsidP="00220D28">
            <w:pPr>
              <w:jc w:val="center"/>
              <w:rPr>
                <w:rFonts w:ascii="Calibri" w:eastAsia="SimSun" w:hAnsi="Calibri" w:cs="Calibri"/>
                <w:bCs/>
                <w:color w:val="000000"/>
                <w:lang w:eastAsia="ar-SA"/>
              </w:rPr>
            </w:pPr>
            <w:r>
              <w:rPr>
                <w:rFonts w:ascii="Calibri" w:eastAsia="SimSun" w:hAnsi="Calibri" w:cs="Calibri"/>
                <w:bCs/>
                <w:color w:val="000000"/>
                <w:lang w:eastAsia="ar-SA"/>
              </w:rPr>
              <w:t>Moderate</w:t>
            </w:r>
          </w:p>
        </w:tc>
        <w:tc>
          <w:tcPr>
            <w:tcW w:w="2718" w:type="dxa"/>
            <w:gridSpan w:val="5"/>
            <w:vAlign w:val="center"/>
          </w:tcPr>
          <w:p w14:paraId="5611D9A1" w14:textId="1FC3112C" w:rsidR="00703B92" w:rsidRPr="000F519E" w:rsidRDefault="00703B92" w:rsidP="00220D28">
            <w:pPr>
              <w:jc w:val="center"/>
              <w:rPr>
                <w:rFonts w:ascii="Calibri" w:eastAsia="SimSun" w:hAnsi="Calibri" w:cs="Calibri"/>
                <w:bCs/>
                <w:color w:val="000000"/>
                <w:lang w:eastAsia="ar-SA"/>
              </w:rPr>
            </w:pPr>
            <w:r>
              <w:rPr>
                <w:rFonts w:ascii="Calibri" w:eastAsia="SimSun" w:hAnsi="Calibri" w:cs="Calibri"/>
                <w:bCs/>
                <w:color w:val="000000"/>
                <w:lang w:eastAsia="ar-SA"/>
              </w:rPr>
              <w:t>Conservative</w:t>
            </w:r>
          </w:p>
        </w:tc>
      </w:tr>
      <w:tr w:rsidR="00703B92" w14:paraId="45F6F852" w14:textId="77777777" w:rsidTr="00703B92">
        <w:trPr>
          <w:trHeight w:val="503"/>
        </w:trPr>
        <w:tc>
          <w:tcPr>
            <w:tcW w:w="3708" w:type="dxa"/>
            <w:gridSpan w:val="9"/>
            <w:vAlign w:val="center"/>
          </w:tcPr>
          <w:p w14:paraId="257B05C5" w14:textId="6A41010E" w:rsidR="00703B92" w:rsidRPr="000F519E" w:rsidRDefault="00703B92" w:rsidP="00220D28">
            <w:pPr>
              <w:jc w:val="center"/>
              <w:rPr>
                <w:rFonts w:ascii="Calibri" w:eastAsia="SimSun" w:hAnsi="Calibri" w:cs="Calibri"/>
                <w:bCs/>
                <w:color w:val="000000"/>
                <w:lang w:eastAsia="ar-SA"/>
              </w:rPr>
            </w:pPr>
            <w:r>
              <w:rPr>
                <w:rFonts w:ascii="Calibri" w:eastAsia="SimSun" w:hAnsi="Calibri" w:cs="Calibri"/>
                <w:bCs/>
                <w:color w:val="000000"/>
                <w:lang w:eastAsia="ar-SA"/>
              </w:rPr>
              <w:t>1189</w:t>
            </w:r>
          </w:p>
        </w:tc>
        <w:tc>
          <w:tcPr>
            <w:tcW w:w="3150" w:type="dxa"/>
            <w:gridSpan w:val="7"/>
            <w:vAlign w:val="center"/>
          </w:tcPr>
          <w:p w14:paraId="493CFD95" w14:textId="7196316C" w:rsidR="00703B92" w:rsidRPr="000F519E" w:rsidRDefault="00703B92" w:rsidP="00220D28">
            <w:pPr>
              <w:jc w:val="center"/>
              <w:rPr>
                <w:rFonts w:ascii="Calibri" w:eastAsia="SimSun" w:hAnsi="Calibri" w:cs="Calibri"/>
                <w:bCs/>
                <w:color w:val="000000"/>
                <w:lang w:eastAsia="ar-SA"/>
              </w:rPr>
            </w:pPr>
            <w:r>
              <w:rPr>
                <w:rFonts w:ascii="Calibri" w:eastAsia="SimSun" w:hAnsi="Calibri" w:cs="Calibri"/>
                <w:bCs/>
                <w:color w:val="000000"/>
                <w:lang w:eastAsia="ar-SA"/>
              </w:rPr>
              <w:t>1422</w:t>
            </w:r>
          </w:p>
        </w:tc>
        <w:tc>
          <w:tcPr>
            <w:tcW w:w="2718" w:type="dxa"/>
            <w:gridSpan w:val="5"/>
            <w:vAlign w:val="center"/>
          </w:tcPr>
          <w:p w14:paraId="7B990B03" w14:textId="29F2FF83" w:rsidR="00703B92" w:rsidRPr="000F519E" w:rsidRDefault="00703B92" w:rsidP="00220D28">
            <w:pPr>
              <w:jc w:val="center"/>
              <w:rPr>
                <w:rFonts w:ascii="Calibri" w:eastAsia="SimSun" w:hAnsi="Calibri" w:cs="Calibri"/>
                <w:bCs/>
                <w:color w:val="000000"/>
                <w:lang w:eastAsia="ar-SA"/>
              </w:rPr>
            </w:pPr>
            <w:r>
              <w:rPr>
                <w:rFonts w:ascii="Calibri" w:eastAsia="SimSun" w:hAnsi="Calibri" w:cs="Calibri"/>
                <w:bCs/>
                <w:color w:val="000000"/>
                <w:lang w:eastAsia="ar-SA"/>
              </w:rPr>
              <w:t>1251</w:t>
            </w:r>
          </w:p>
        </w:tc>
      </w:tr>
      <w:tr w:rsidR="007A7A56" w14:paraId="37450262" w14:textId="77777777" w:rsidTr="00703B92">
        <w:trPr>
          <w:trHeight w:val="188"/>
        </w:trPr>
        <w:tc>
          <w:tcPr>
            <w:tcW w:w="9576" w:type="dxa"/>
            <w:gridSpan w:val="21"/>
            <w:vAlign w:val="center"/>
          </w:tcPr>
          <w:p w14:paraId="208C0914" w14:textId="77777777" w:rsidR="007A7A56" w:rsidRPr="000F519E" w:rsidRDefault="007A7A56" w:rsidP="00220D28">
            <w:pPr>
              <w:jc w:val="center"/>
              <w:rPr>
                <w:rFonts w:ascii="Calibri" w:eastAsia="SimSun" w:hAnsi="Calibri" w:cs="Calibri"/>
                <w:bCs/>
                <w:color w:val="000000"/>
                <w:lang w:eastAsia="ar-SA"/>
              </w:rPr>
            </w:pPr>
          </w:p>
        </w:tc>
      </w:tr>
      <w:tr w:rsidR="007A7A56" w14:paraId="117C5009" w14:textId="77777777" w:rsidTr="00703B92">
        <w:trPr>
          <w:trHeight w:val="503"/>
        </w:trPr>
        <w:tc>
          <w:tcPr>
            <w:tcW w:w="4788" w:type="dxa"/>
            <w:gridSpan w:val="12"/>
            <w:vAlign w:val="center"/>
          </w:tcPr>
          <w:p w14:paraId="5EE9E581" w14:textId="6FEC629D" w:rsidR="007A7A56" w:rsidRPr="000F519E" w:rsidRDefault="007A7A56" w:rsidP="00220D28">
            <w:pPr>
              <w:jc w:val="center"/>
              <w:rPr>
                <w:rFonts w:ascii="Calibri" w:eastAsia="SimSun" w:hAnsi="Calibri" w:cs="Calibri"/>
                <w:bCs/>
                <w:color w:val="000000"/>
                <w:lang w:eastAsia="ar-SA"/>
              </w:rPr>
            </w:pPr>
            <w:r>
              <w:rPr>
                <w:rFonts w:ascii="Calibri" w:eastAsia="SimSun" w:hAnsi="Calibri" w:cs="Calibri"/>
                <w:bCs/>
                <w:color w:val="000000"/>
                <w:lang w:eastAsia="ar-SA"/>
              </w:rPr>
              <w:t>Democrat</w:t>
            </w:r>
          </w:p>
        </w:tc>
        <w:tc>
          <w:tcPr>
            <w:tcW w:w="4788" w:type="dxa"/>
            <w:gridSpan w:val="9"/>
            <w:vAlign w:val="center"/>
          </w:tcPr>
          <w:p w14:paraId="4E166DB7" w14:textId="112690D6" w:rsidR="007A7A56" w:rsidRPr="000F519E" w:rsidRDefault="007A7A56" w:rsidP="003A57CB">
            <w:pPr>
              <w:jc w:val="center"/>
              <w:rPr>
                <w:rFonts w:ascii="Calibri" w:eastAsia="SimSun" w:hAnsi="Calibri" w:cs="Calibri"/>
                <w:bCs/>
                <w:color w:val="000000"/>
                <w:lang w:eastAsia="ar-SA"/>
              </w:rPr>
            </w:pPr>
            <w:r>
              <w:rPr>
                <w:rFonts w:ascii="Calibri" w:eastAsia="SimSun" w:hAnsi="Calibri" w:cs="Calibri"/>
                <w:bCs/>
                <w:color w:val="000000"/>
                <w:lang w:eastAsia="ar-SA"/>
              </w:rPr>
              <w:t>Republican</w:t>
            </w:r>
            <w:r w:rsidR="003A57CB">
              <w:rPr>
                <w:rFonts w:ascii="Calibri" w:eastAsia="SimSun" w:hAnsi="Calibri" w:cs="Calibri"/>
                <w:bCs/>
                <w:color w:val="000000"/>
                <w:lang w:eastAsia="ar-SA"/>
              </w:rPr>
              <w:t xml:space="preserve"> (</w:t>
            </w:r>
            <w:r w:rsidR="003A57CB" w:rsidRPr="003A57CB">
              <w:rPr>
                <w:rFonts w:ascii="Calibri" w:eastAsia="SimSun" w:hAnsi="Calibri" w:cs="Calibri"/>
                <w:bCs/>
                <w:color w:val="FF0000"/>
                <w:lang w:eastAsia="ar-SA"/>
              </w:rPr>
              <w:t xml:space="preserve">where is </w:t>
            </w:r>
            <w:r w:rsidR="003A57CB">
              <w:rPr>
                <w:rFonts w:ascii="Calibri" w:eastAsia="SimSun" w:hAnsi="Calibri" w:cs="Calibri"/>
                <w:bCs/>
                <w:color w:val="FF0000"/>
                <w:lang w:eastAsia="ar-SA"/>
              </w:rPr>
              <w:t>“</w:t>
            </w:r>
            <w:r w:rsidR="003A57CB" w:rsidRPr="003A57CB">
              <w:rPr>
                <w:rFonts w:ascii="Calibri" w:eastAsia="SimSun" w:hAnsi="Calibri" w:cs="Calibri"/>
                <w:bCs/>
                <w:color w:val="FF0000"/>
                <w:lang w:eastAsia="ar-SA"/>
              </w:rPr>
              <w:t>not strong Repub</w:t>
            </w:r>
            <w:r w:rsidR="003A57CB">
              <w:rPr>
                <w:rFonts w:ascii="Calibri" w:eastAsia="SimSun" w:hAnsi="Calibri" w:cs="Calibri"/>
                <w:bCs/>
                <w:color w:val="FF0000"/>
                <w:lang w:eastAsia="ar-SA"/>
              </w:rPr>
              <w:t>.”</w:t>
            </w:r>
            <w:r w:rsidR="003A57CB" w:rsidRPr="003A57CB">
              <w:rPr>
                <w:rFonts w:ascii="Calibri" w:eastAsia="SimSun" w:hAnsi="Calibri" w:cs="Calibri"/>
                <w:bCs/>
                <w:color w:val="FF0000"/>
                <w:lang w:eastAsia="ar-SA"/>
              </w:rPr>
              <w:t xml:space="preserve"> In summary stats?)</w:t>
            </w:r>
          </w:p>
        </w:tc>
      </w:tr>
      <w:tr w:rsidR="007A7A56" w14:paraId="63F68A39" w14:textId="77777777" w:rsidTr="00703B92">
        <w:trPr>
          <w:trHeight w:val="503"/>
        </w:trPr>
        <w:tc>
          <w:tcPr>
            <w:tcW w:w="4788" w:type="dxa"/>
            <w:gridSpan w:val="12"/>
            <w:vAlign w:val="center"/>
          </w:tcPr>
          <w:p w14:paraId="484CB0D2" w14:textId="5C5A316C" w:rsidR="007A7A56" w:rsidRPr="000F519E" w:rsidRDefault="00703B92" w:rsidP="00220D28">
            <w:pPr>
              <w:jc w:val="center"/>
              <w:rPr>
                <w:rFonts w:ascii="Calibri" w:eastAsia="SimSun" w:hAnsi="Calibri" w:cs="Calibri"/>
                <w:bCs/>
                <w:color w:val="000000"/>
                <w:lang w:eastAsia="ar-SA"/>
              </w:rPr>
            </w:pPr>
            <w:r>
              <w:rPr>
                <w:rFonts w:ascii="Calibri" w:eastAsia="SimSun" w:hAnsi="Calibri" w:cs="Calibri"/>
                <w:bCs/>
                <w:color w:val="000000"/>
                <w:lang w:eastAsia="ar-SA"/>
              </w:rPr>
              <w:t>2715</w:t>
            </w:r>
          </w:p>
        </w:tc>
        <w:tc>
          <w:tcPr>
            <w:tcW w:w="4788" w:type="dxa"/>
            <w:gridSpan w:val="9"/>
            <w:vAlign w:val="center"/>
          </w:tcPr>
          <w:p w14:paraId="41284C78" w14:textId="0B26E536" w:rsidR="007A7A56" w:rsidRPr="000F519E" w:rsidRDefault="00703B92" w:rsidP="00220D28">
            <w:pPr>
              <w:jc w:val="center"/>
              <w:rPr>
                <w:rFonts w:ascii="Calibri" w:eastAsia="SimSun" w:hAnsi="Calibri" w:cs="Calibri"/>
                <w:bCs/>
                <w:color w:val="000000"/>
                <w:lang w:eastAsia="ar-SA"/>
              </w:rPr>
            </w:pPr>
            <w:r>
              <w:rPr>
                <w:rFonts w:ascii="Calibri" w:eastAsia="SimSun" w:hAnsi="Calibri" w:cs="Calibri"/>
                <w:bCs/>
                <w:color w:val="000000"/>
                <w:lang w:eastAsia="ar-SA"/>
              </w:rPr>
              <w:t>1048</w:t>
            </w:r>
          </w:p>
        </w:tc>
      </w:tr>
    </w:tbl>
    <w:p w14:paraId="7008AD12" w14:textId="448924EB" w:rsidR="00A10E8E" w:rsidRDefault="00703B92" w:rsidP="00703B92">
      <w:r>
        <w:t xml:space="preserve">*rows do not always add to 4291 because DK/NA/Refused are not included. </w:t>
      </w:r>
    </w:p>
    <w:p w14:paraId="5FD0EB73" w14:textId="77777777" w:rsidR="006938C9" w:rsidRPr="00EE2B2A" w:rsidRDefault="006938C9" w:rsidP="006938C9">
      <w:pPr>
        <w:rPr>
          <w:rFonts w:ascii="Calibri" w:eastAsia="SimSun" w:hAnsi="Calibri" w:cs="Calibri"/>
          <w:b/>
          <w:color w:val="000000"/>
          <w:lang w:eastAsia="ar-SA"/>
        </w:rPr>
      </w:pPr>
      <w:r>
        <w:rPr>
          <w:rFonts w:ascii="Calibri" w:eastAsia="SimSun" w:hAnsi="Calibri" w:cs="Calibri"/>
          <w:b/>
          <w:color w:val="000000"/>
          <w:lang w:eastAsia="ar-SA"/>
        </w:rPr>
        <w:lastRenderedPageBreak/>
        <w:t>Table 2</w:t>
      </w:r>
      <w:r w:rsidRPr="00EE2B2A">
        <w:rPr>
          <w:rFonts w:ascii="Calibri" w:eastAsia="SimSun" w:hAnsi="Calibri" w:cs="Calibri"/>
          <w:b/>
          <w:color w:val="000000"/>
          <w:lang w:eastAsia="ar-SA"/>
        </w:rPr>
        <w:t>: Trust in Elite</w:t>
      </w:r>
      <w:r>
        <w:rPr>
          <w:rFonts w:ascii="Calibri" w:eastAsia="SimSun" w:hAnsi="Calibri" w:cs="Calibri"/>
          <w:b/>
          <w:color w:val="000000"/>
          <w:lang w:eastAsia="ar-SA"/>
        </w:rPr>
        <w:t xml:space="preserve"> Actor</w:t>
      </w:r>
      <w:r w:rsidRPr="00EE2B2A">
        <w:rPr>
          <w:rFonts w:ascii="Calibri" w:eastAsia="SimSun" w:hAnsi="Calibri" w:cs="Calibri"/>
          <w:b/>
          <w:color w:val="000000"/>
          <w:lang w:eastAsia="ar-SA"/>
        </w:rPr>
        <w:t>s, GKAP 2011</w:t>
      </w:r>
    </w:p>
    <w:p w14:paraId="6CE57C7B" w14:textId="77777777" w:rsidR="006938C9" w:rsidRPr="00EE2B2A" w:rsidRDefault="006938C9" w:rsidP="006938C9">
      <w:pPr>
        <w:rPr>
          <w:rFonts w:ascii="Calibri" w:eastAsia="SimSun" w:hAnsi="Calibri" w:cs="Calibri"/>
          <w:b/>
          <w:lang w:eastAsia="ar-SA"/>
        </w:rPr>
      </w:pPr>
    </w:p>
    <w:tbl>
      <w:tblPr>
        <w:tblW w:w="4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1529"/>
        <w:gridCol w:w="2341"/>
        <w:gridCol w:w="1980"/>
      </w:tblGrid>
      <w:tr w:rsidR="006938C9" w:rsidRPr="00EE2B2A" w14:paraId="1A4DB7DA" w14:textId="77777777" w:rsidTr="00220D28">
        <w:tc>
          <w:tcPr>
            <w:tcW w:w="1724" w:type="pct"/>
            <w:vMerge w:val="restart"/>
            <w:shd w:val="clear" w:color="auto" w:fill="auto"/>
          </w:tcPr>
          <w:p w14:paraId="3AE5757E" w14:textId="77777777" w:rsidR="006938C9" w:rsidRPr="00EE2B2A" w:rsidRDefault="006938C9" w:rsidP="00220D28">
            <w:pPr>
              <w:jc w:val="center"/>
              <w:rPr>
                <w:rFonts w:ascii="Calibri" w:eastAsia="SimSun" w:hAnsi="Calibri" w:cs="Calibri"/>
                <w:i/>
                <w:lang w:eastAsia="ar-SA"/>
              </w:rPr>
            </w:pPr>
          </w:p>
        </w:tc>
        <w:tc>
          <w:tcPr>
            <w:tcW w:w="3276" w:type="pct"/>
            <w:gridSpan w:val="3"/>
            <w:shd w:val="clear" w:color="auto" w:fill="auto"/>
            <w:vAlign w:val="center"/>
          </w:tcPr>
          <w:p w14:paraId="0FD93187" w14:textId="77777777" w:rsidR="006938C9" w:rsidRPr="00EE2B2A" w:rsidRDefault="006938C9" w:rsidP="00220D28">
            <w:pPr>
              <w:rPr>
                <w:rFonts w:ascii="Calibri" w:eastAsia="SimSun" w:hAnsi="Calibri" w:cs="Calibri"/>
                <w:i/>
                <w:lang w:eastAsia="ar-SA"/>
              </w:rPr>
            </w:pPr>
            <w:r w:rsidRPr="00EE2B2A">
              <w:rPr>
                <w:rFonts w:ascii="Calibri" w:eastAsia="SimSun" w:hAnsi="Calibri" w:cs="Calibri"/>
                <w:i/>
                <w:lang w:eastAsia="ar-SA"/>
              </w:rPr>
              <w:t>Trust XXX to act in the public good “a lot” + ”some”</w:t>
            </w:r>
          </w:p>
        </w:tc>
      </w:tr>
      <w:tr w:rsidR="006938C9" w:rsidRPr="00EE2B2A" w14:paraId="2ADB6CB8" w14:textId="77777777" w:rsidTr="00220D28">
        <w:tc>
          <w:tcPr>
            <w:tcW w:w="1724" w:type="pct"/>
            <w:vMerge/>
            <w:shd w:val="clear" w:color="auto" w:fill="auto"/>
          </w:tcPr>
          <w:p w14:paraId="3292D554" w14:textId="77777777" w:rsidR="006938C9" w:rsidRPr="00EE2B2A" w:rsidRDefault="006938C9" w:rsidP="00220D28">
            <w:pPr>
              <w:jc w:val="center"/>
              <w:rPr>
                <w:rFonts w:ascii="Calibri" w:eastAsia="SimSun" w:hAnsi="Calibri" w:cs="Calibri"/>
                <w:i/>
                <w:lang w:eastAsia="ar-SA"/>
              </w:rPr>
            </w:pPr>
          </w:p>
        </w:tc>
        <w:tc>
          <w:tcPr>
            <w:tcW w:w="856" w:type="pct"/>
            <w:shd w:val="clear" w:color="auto" w:fill="auto"/>
            <w:vAlign w:val="center"/>
          </w:tcPr>
          <w:p w14:paraId="460EB4A8" w14:textId="77777777" w:rsidR="006938C9" w:rsidRPr="00EE2B2A" w:rsidRDefault="006938C9" w:rsidP="00220D28">
            <w:pPr>
              <w:jc w:val="center"/>
              <w:rPr>
                <w:rFonts w:ascii="Calibri" w:eastAsia="SimSun" w:hAnsi="Calibri" w:cs="Calibri"/>
                <w:i/>
                <w:sz w:val="22"/>
                <w:szCs w:val="22"/>
                <w:lang w:eastAsia="ar-SA"/>
              </w:rPr>
            </w:pPr>
            <w:r w:rsidRPr="00EE2B2A">
              <w:rPr>
                <w:rFonts w:ascii="Calibri" w:eastAsia="SimSun" w:hAnsi="Calibri" w:cs="Calibri"/>
                <w:i/>
                <w:sz w:val="22"/>
                <w:szCs w:val="22"/>
                <w:lang w:eastAsia="ar-SA"/>
              </w:rPr>
              <w:t>Scientists</w:t>
            </w:r>
          </w:p>
        </w:tc>
        <w:tc>
          <w:tcPr>
            <w:tcW w:w="1311" w:type="pct"/>
            <w:shd w:val="clear" w:color="auto" w:fill="auto"/>
            <w:vAlign w:val="center"/>
          </w:tcPr>
          <w:p w14:paraId="3D357343" w14:textId="77777777" w:rsidR="006938C9" w:rsidRPr="00EE2B2A" w:rsidRDefault="006938C9" w:rsidP="00220D28">
            <w:pPr>
              <w:jc w:val="center"/>
              <w:rPr>
                <w:rFonts w:ascii="Calibri" w:eastAsia="SimSun" w:hAnsi="Calibri" w:cs="Calibri"/>
                <w:i/>
                <w:sz w:val="22"/>
                <w:szCs w:val="22"/>
                <w:lang w:eastAsia="ar-SA"/>
              </w:rPr>
            </w:pPr>
            <w:r>
              <w:rPr>
                <w:rFonts w:ascii="Calibri" w:eastAsia="SimSun" w:hAnsi="Calibri" w:cs="Calibri"/>
                <w:i/>
                <w:sz w:val="22"/>
                <w:szCs w:val="22"/>
                <w:lang w:eastAsia="ar-SA"/>
              </w:rPr>
              <w:t>Government</w:t>
            </w:r>
            <w:r w:rsidRPr="00EE2B2A">
              <w:rPr>
                <w:rFonts w:ascii="Calibri" w:eastAsia="SimSun" w:hAnsi="Calibri" w:cs="Calibri"/>
                <w:i/>
                <w:sz w:val="22"/>
                <w:szCs w:val="22"/>
                <w:lang w:eastAsia="ar-SA"/>
              </w:rPr>
              <w:t xml:space="preserve"> officials</w:t>
            </w:r>
          </w:p>
        </w:tc>
        <w:tc>
          <w:tcPr>
            <w:tcW w:w="1109" w:type="pct"/>
            <w:shd w:val="clear" w:color="auto" w:fill="auto"/>
            <w:vAlign w:val="center"/>
          </w:tcPr>
          <w:p w14:paraId="4693B033" w14:textId="77777777" w:rsidR="006938C9" w:rsidRPr="00EE2B2A" w:rsidRDefault="006938C9" w:rsidP="00220D28">
            <w:pPr>
              <w:jc w:val="center"/>
              <w:rPr>
                <w:rFonts w:ascii="Calibri" w:eastAsia="SimSun" w:hAnsi="Calibri" w:cs="Calibri"/>
                <w:i/>
                <w:sz w:val="22"/>
                <w:szCs w:val="22"/>
                <w:lang w:eastAsia="ar-SA"/>
              </w:rPr>
            </w:pPr>
            <w:r w:rsidRPr="00EE2B2A">
              <w:rPr>
                <w:rFonts w:ascii="Calibri" w:eastAsia="SimSun" w:hAnsi="Calibri" w:cs="Calibri"/>
                <w:i/>
                <w:sz w:val="22"/>
                <w:szCs w:val="22"/>
                <w:lang w:eastAsia="ar-SA"/>
              </w:rPr>
              <w:t>Private companies</w:t>
            </w:r>
          </w:p>
        </w:tc>
      </w:tr>
      <w:tr w:rsidR="006938C9" w:rsidRPr="00EE2B2A" w14:paraId="58A86A16" w14:textId="77777777" w:rsidTr="00220D28">
        <w:trPr>
          <w:trHeight w:val="350"/>
        </w:trPr>
        <w:tc>
          <w:tcPr>
            <w:tcW w:w="1724" w:type="pct"/>
            <w:shd w:val="clear" w:color="auto" w:fill="auto"/>
            <w:vAlign w:val="center"/>
          </w:tcPr>
          <w:p w14:paraId="3EE6A0AA" w14:textId="77777777" w:rsidR="006938C9" w:rsidRPr="00EE2B2A" w:rsidRDefault="006938C9" w:rsidP="00220D28">
            <w:pPr>
              <w:rPr>
                <w:rFonts w:ascii="Calibri" w:eastAsia="Calibri" w:hAnsi="Calibri" w:cs="Times New Roman"/>
                <w:i/>
              </w:rPr>
            </w:pPr>
            <w:r w:rsidRPr="00EE2B2A">
              <w:rPr>
                <w:rFonts w:ascii="Calibri" w:eastAsia="Calibri" w:hAnsi="Calibri" w:cs="Times New Roman"/>
                <w:i/>
              </w:rPr>
              <w:t xml:space="preserve">Research on group diseases </w:t>
            </w:r>
          </w:p>
        </w:tc>
        <w:tc>
          <w:tcPr>
            <w:tcW w:w="856" w:type="pct"/>
            <w:shd w:val="clear" w:color="auto" w:fill="auto"/>
            <w:vAlign w:val="center"/>
          </w:tcPr>
          <w:p w14:paraId="30AE8116" w14:textId="77777777" w:rsidR="006938C9" w:rsidRPr="00EE2B2A" w:rsidRDefault="006938C9" w:rsidP="00220D28">
            <w:pPr>
              <w:jc w:val="center"/>
              <w:rPr>
                <w:rFonts w:ascii="Calibri" w:eastAsia="SimSun" w:hAnsi="Calibri" w:cs="Calibri"/>
                <w:lang w:eastAsia="ar-SA"/>
              </w:rPr>
            </w:pPr>
            <w:r w:rsidRPr="00EE2B2A">
              <w:rPr>
                <w:rFonts w:ascii="Calibri" w:eastAsia="SimSun" w:hAnsi="Calibri" w:cs="Calibri"/>
                <w:lang w:eastAsia="ar-SA"/>
              </w:rPr>
              <w:t>70</w:t>
            </w:r>
          </w:p>
        </w:tc>
        <w:tc>
          <w:tcPr>
            <w:tcW w:w="1311" w:type="pct"/>
            <w:shd w:val="clear" w:color="auto" w:fill="auto"/>
            <w:vAlign w:val="center"/>
          </w:tcPr>
          <w:p w14:paraId="319AEEFA" w14:textId="77777777" w:rsidR="006938C9" w:rsidRPr="00EE2B2A" w:rsidRDefault="006938C9" w:rsidP="00220D28">
            <w:pPr>
              <w:jc w:val="center"/>
              <w:rPr>
                <w:rFonts w:ascii="Calibri" w:eastAsia="SimSun" w:hAnsi="Calibri" w:cs="Calibri"/>
                <w:lang w:eastAsia="ar-SA"/>
              </w:rPr>
            </w:pPr>
            <w:r w:rsidRPr="00EE2B2A">
              <w:rPr>
                <w:rFonts w:ascii="Calibri" w:eastAsia="SimSun" w:hAnsi="Calibri" w:cs="Calibri"/>
                <w:lang w:eastAsia="ar-SA"/>
              </w:rPr>
              <w:t>50</w:t>
            </w:r>
          </w:p>
        </w:tc>
        <w:tc>
          <w:tcPr>
            <w:tcW w:w="1109" w:type="pct"/>
            <w:shd w:val="clear" w:color="auto" w:fill="auto"/>
            <w:vAlign w:val="center"/>
          </w:tcPr>
          <w:p w14:paraId="1FCEB953" w14:textId="77777777" w:rsidR="006938C9" w:rsidRPr="00EE2B2A" w:rsidRDefault="006938C9" w:rsidP="00220D28">
            <w:pPr>
              <w:jc w:val="center"/>
              <w:rPr>
                <w:rFonts w:ascii="Calibri" w:eastAsia="SimSun" w:hAnsi="Calibri" w:cs="Calibri"/>
                <w:lang w:eastAsia="ar-SA"/>
              </w:rPr>
            </w:pPr>
            <w:r w:rsidRPr="00EE2B2A">
              <w:rPr>
                <w:rFonts w:ascii="Calibri" w:eastAsia="SimSun" w:hAnsi="Calibri" w:cs="Calibri"/>
                <w:lang w:eastAsia="ar-SA"/>
              </w:rPr>
              <w:t>45</w:t>
            </w:r>
          </w:p>
        </w:tc>
      </w:tr>
      <w:tr w:rsidR="006938C9" w:rsidRPr="00EE2B2A" w14:paraId="15CD2342" w14:textId="77777777" w:rsidTr="00220D28">
        <w:trPr>
          <w:trHeight w:val="350"/>
        </w:trPr>
        <w:tc>
          <w:tcPr>
            <w:tcW w:w="1724" w:type="pct"/>
            <w:shd w:val="clear" w:color="auto" w:fill="auto"/>
            <w:vAlign w:val="center"/>
          </w:tcPr>
          <w:p w14:paraId="4FFAAC07" w14:textId="77777777" w:rsidR="006938C9" w:rsidRPr="00EE2B2A" w:rsidRDefault="006938C9" w:rsidP="00220D28">
            <w:pPr>
              <w:rPr>
                <w:rFonts w:ascii="Calibri" w:eastAsia="Calibri" w:hAnsi="Calibri" w:cs="Times New Roman"/>
                <w:i/>
              </w:rPr>
            </w:pPr>
            <w:r w:rsidRPr="00EE2B2A">
              <w:rPr>
                <w:rFonts w:ascii="Calibri" w:eastAsia="Calibri" w:hAnsi="Calibri" w:cs="Times New Roman"/>
                <w:i/>
              </w:rPr>
              <w:t>Tests for inherited disease</w:t>
            </w:r>
          </w:p>
        </w:tc>
        <w:tc>
          <w:tcPr>
            <w:tcW w:w="856" w:type="pct"/>
            <w:shd w:val="clear" w:color="auto" w:fill="auto"/>
            <w:vAlign w:val="center"/>
          </w:tcPr>
          <w:p w14:paraId="5EA660CF" w14:textId="77777777" w:rsidR="006938C9" w:rsidRPr="00EE2B2A" w:rsidRDefault="006938C9" w:rsidP="00220D28">
            <w:pPr>
              <w:jc w:val="center"/>
              <w:rPr>
                <w:rFonts w:ascii="Calibri" w:eastAsia="SimSun" w:hAnsi="Calibri" w:cs="Calibri"/>
                <w:lang w:eastAsia="ar-SA"/>
              </w:rPr>
            </w:pPr>
            <w:r w:rsidRPr="00EE2B2A">
              <w:rPr>
                <w:rFonts w:ascii="Calibri" w:eastAsia="SimSun" w:hAnsi="Calibri" w:cs="Calibri"/>
                <w:lang w:eastAsia="ar-SA"/>
              </w:rPr>
              <w:t>72*</w:t>
            </w:r>
          </w:p>
        </w:tc>
        <w:tc>
          <w:tcPr>
            <w:tcW w:w="1311" w:type="pct"/>
            <w:shd w:val="clear" w:color="auto" w:fill="auto"/>
            <w:vAlign w:val="center"/>
          </w:tcPr>
          <w:p w14:paraId="2FDCBDFE" w14:textId="77777777" w:rsidR="006938C9" w:rsidRPr="00EE2B2A" w:rsidRDefault="006938C9" w:rsidP="00220D28">
            <w:pPr>
              <w:jc w:val="center"/>
              <w:rPr>
                <w:rFonts w:ascii="Calibri" w:eastAsia="SimSun" w:hAnsi="Calibri" w:cs="Calibri"/>
                <w:lang w:eastAsia="ar-SA"/>
              </w:rPr>
            </w:pPr>
            <w:r w:rsidRPr="00EE2B2A">
              <w:rPr>
                <w:rFonts w:ascii="Calibri" w:eastAsia="SimSun" w:hAnsi="Calibri" w:cs="Calibri"/>
                <w:lang w:eastAsia="ar-SA"/>
              </w:rPr>
              <w:t>49</w:t>
            </w:r>
          </w:p>
        </w:tc>
        <w:tc>
          <w:tcPr>
            <w:tcW w:w="1109" w:type="pct"/>
            <w:shd w:val="clear" w:color="auto" w:fill="auto"/>
            <w:vAlign w:val="center"/>
          </w:tcPr>
          <w:p w14:paraId="4271761E" w14:textId="77777777" w:rsidR="006938C9" w:rsidRPr="00EE2B2A" w:rsidRDefault="006938C9" w:rsidP="00220D28">
            <w:pPr>
              <w:jc w:val="center"/>
              <w:rPr>
                <w:rFonts w:ascii="Calibri" w:eastAsia="SimSun" w:hAnsi="Calibri" w:cs="Calibri"/>
                <w:lang w:eastAsia="ar-SA"/>
              </w:rPr>
            </w:pPr>
            <w:r w:rsidRPr="00EE2B2A">
              <w:rPr>
                <w:rFonts w:ascii="Calibri" w:eastAsia="SimSun" w:hAnsi="Calibri" w:cs="Calibri"/>
                <w:lang w:eastAsia="ar-SA"/>
              </w:rPr>
              <w:t>44</w:t>
            </w:r>
          </w:p>
        </w:tc>
      </w:tr>
      <w:tr w:rsidR="006938C9" w:rsidRPr="00EE2B2A" w14:paraId="586DC410" w14:textId="77777777" w:rsidTr="00220D28">
        <w:trPr>
          <w:trHeight w:val="350"/>
        </w:trPr>
        <w:tc>
          <w:tcPr>
            <w:tcW w:w="1724" w:type="pct"/>
            <w:shd w:val="clear" w:color="auto" w:fill="auto"/>
            <w:vAlign w:val="center"/>
          </w:tcPr>
          <w:p w14:paraId="79CE63F4" w14:textId="77777777" w:rsidR="006938C9" w:rsidRPr="00EE2B2A" w:rsidRDefault="006938C9" w:rsidP="00220D28">
            <w:pPr>
              <w:rPr>
                <w:rFonts w:ascii="Calibri" w:eastAsia="Calibri" w:hAnsi="Calibri" w:cs="Times New Roman"/>
                <w:i/>
              </w:rPr>
            </w:pPr>
            <w:r w:rsidRPr="00EE2B2A">
              <w:rPr>
                <w:rFonts w:ascii="Calibri" w:eastAsia="Calibri" w:hAnsi="Calibri" w:cs="Times New Roman"/>
                <w:i/>
              </w:rPr>
              <w:t>Research biobanks</w:t>
            </w:r>
          </w:p>
        </w:tc>
        <w:tc>
          <w:tcPr>
            <w:tcW w:w="856" w:type="pct"/>
            <w:shd w:val="clear" w:color="auto" w:fill="auto"/>
            <w:vAlign w:val="center"/>
          </w:tcPr>
          <w:p w14:paraId="7DDD84B1" w14:textId="77777777" w:rsidR="006938C9" w:rsidRPr="00EE2B2A" w:rsidRDefault="006938C9" w:rsidP="00220D28">
            <w:pPr>
              <w:jc w:val="center"/>
              <w:rPr>
                <w:rFonts w:ascii="Calibri" w:eastAsia="SimSun" w:hAnsi="Calibri" w:cs="Calibri"/>
                <w:lang w:eastAsia="ar-SA"/>
              </w:rPr>
            </w:pPr>
            <w:r w:rsidRPr="00EE2B2A">
              <w:rPr>
                <w:rFonts w:ascii="Calibri" w:eastAsia="SimSun" w:hAnsi="Calibri" w:cs="Calibri"/>
                <w:lang w:eastAsia="ar-SA"/>
              </w:rPr>
              <w:t>70</w:t>
            </w:r>
          </w:p>
        </w:tc>
        <w:tc>
          <w:tcPr>
            <w:tcW w:w="1311" w:type="pct"/>
            <w:shd w:val="clear" w:color="auto" w:fill="auto"/>
            <w:vAlign w:val="center"/>
          </w:tcPr>
          <w:p w14:paraId="363880A6" w14:textId="77777777" w:rsidR="006938C9" w:rsidRPr="00EE2B2A" w:rsidRDefault="006938C9" w:rsidP="00220D28">
            <w:pPr>
              <w:jc w:val="center"/>
              <w:rPr>
                <w:rFonts w:ascii="Calibri" w:eastAsia="SimSun" w:hAnsi="Calibri" w:cs="Calibri"/>
                <w:lang w:eastAsia="ar-SA"/>
              </w:rPr>
            </w:pPr>
            <w:r w:rsidRPr="00EE2B2A">
              <w:rPr>
                <w:rFonts w:ascii="Calibri" w:eastAsia="SimSun" w:hAnsi="Calibri" w:cs="Calibri"/>
                <w:lang w:eastAsia="ar-SA"/>
              </w:rPr>
              <w:t>50</w:t>
            </w:r>
          </w:p>
        </w:tc>
        <w:tc>
          <w:tcPr>
            <w:tcW w:w="1109" w:type="pct"/>
            <w:shd w:val="clear" w:color="auto" w:fill="auto"/>
            <w:vAlign w:val="center"/>
          </w:tcPr>
          <w:p w14:paraId="30AC2E02" w14:textId="77777777" w:rsidR="006938C9" w:rsidRPr="00EE2B2A" w:rsidRDefault="006938C9" w:rsidP="00220D28">
            <w:pPr>
              <w:jc w:val="center"/>
              <w:rPr>
                <w:rFonts w:ascii="Calibri" w:eastAsia="SimSun" w:hAnsi="Calibri" w:cs="Calibri"/>
                <w:lang w:eastAsia="ar-SA"/>
              </w:rPr>
            </w:pPr>
            <w:r w:rsidRPr="00EE2B2A">
              <w:rPr>
                <w:rFonts w:ascii="Calibri" w:eastAsia="SimSun" w:hAnsi="Calibri" w:cs="Calibri"/>
                <w:lang w:eastAsia="ar-SA"/>
              </w:rPr>
              <w:t>45</w:t>
            </w:r>
          </w:p>
        </w:tc>
      </w:tr>
      <w:tr w:rsidR="006938C9" w:rsidRPr="00EE2B2A" w14:paraId="29FA2CD7" w14:textId="77777777" w:rsidTr="00220D28">
        <w:trPr>
          <w:trHeight w:val="395"/>
        </w:trPr>
        <w:tc>
          <w:tcPr>
            <w:tcW w:w="1724" w:type="pct"/>
            <w:shd w:val="clear" w:color="auto" w:fill="auto"/>
            <w:vAlign w:val="center"/>
          </w:tcPr>
          <w:p w14:paraId="060782A4" w14:textId="77777777" w:rsidR="006938C9" w:rsidRPr="00EE2B2A" w:rsidRDefault="006938C9" w:rsidP="00220D28">
            <w:pPr>
              <w:rPr>
                <w:rFonts w:ascii="Calibri" w:eastAsia="Calibri" w:hAnsi="Calibri" w:cs="Times New Roman"/>
                <w:i/>
              </w:rPr>
            </w:pPr>
            <w:r w:rsidRPr="00EE2B2A">
              <w:rPr>
                <w:rFonts w:ascii="Calibri" w:eastAsia="Calibri" w:hAnsi="Calibri" w:cs="Times New Roman"/>
                <w:i/>
              </w:rPr>
              <w:t>Legal biobanks</w:t>
            </w:r>
          </w:p>
        </w:tc>
        <w:tc>
          <w:tcPr>
            <w:tcW w:w="856" w:type="pct"/>
            <w:shd w:val="clear" w:color="auto" w:fill="auto"/>
            <w:vAlign w:val="center"/>
          </w:tcPr>
          <w:p w14:paraId="692B8579" w14:textId="77777777" w:rsidR="006938C9" w:rsidRPr="00EE2B2A" w:rsidRDefault="006938C9" w:rsidP="00220D28">
            <w:pPr>
              <w:jc w:val="center"/>
              <w:rPr>
                <w:rFonts w:ascii="Calibri" w:eastAsia="SimSun" w:hAnsi="Calibri" w:cs="Calibri"/>
                <w:lang w:eastAsia="ar-SA"/>
              </w:rPr>
            </w:pPr>
            <w:r w:rsidRPr="00EE2B2A">
              <w:rPr>
                <w:rFonts w:ascii="Calibri" w:eastAsia="SimSun" w:hAnsi="Calibri" w:cs="Calibri"/>
                <w:lang w:eastAsia="ar-SA"/>
              </w:rPr>
              <w:t>--</w:t>
            </w:r>
          </w:p>
        </w:tc>
        <w:tc>
          <w:tcPr>
            <w:tcW w:w="1311" w:type="pct"/>
            <w:shd w:val="clear" w:color="auto" w:fill="auto"/>
            <w:vAlign w:val="center"/>
          </w:tcPr>
          <w:p w14:paraId="45AC6021" w14:textId="77777777" w:rsidR="006938C9" w:rsidRPr="00EE2B2A" w:rsidRDefault="006938C9" w:rsidP="00220D28">
            <w:pPr>
              <w:jc w:val="center"/>
              <w:rPr>
                <w:rFonts w:ascii="Calibri" w:eastAsia="SimSun" w:hAnsi="Calibri" w:cs="Calibri"/>
                <w:lang w:eastAsia="ar-SA"/>
              </w:rPr>
            </w:pPr>
            <w:r w:rsidRPr="00EE2B2A">
              <w:rPr>
                <w:rFonts w:ascii="Calibri" w:eastAsia="SimSun" w:hAnsi="Calibri" w:cs="Calibri"/>
                <w:lang w:eastAsia="ar-SA"/>
              </w:rPr>
              <w:t>70**</w:t>
            </w:r>
          </w:p>
        </w:tc>
        <w:tc>
          <w:tcPr>
            <w:tcW w:w="1109" w:type="pct"/>
            <w:shd w:val="clear" w:color="auto" w:fill="auto"/>
            <w:vAlign w:val="center"/>
          </w:tcPr>
          <w:p w14:paraId="00F09E6B" w14:textId="77777777" w:rsidR="006938C9" w:rsidRPr="00EE2B2A" w:rsidRDefault="006938C9" w:rsidP="00220D28">
            <w:pPr>
              <w:jc w:val="center"/>
              <w:rPr>
                <w:rFonts w:ascii="Calibri" w:eastAsia="SimSun" w:hAnsi="Calibri" w:cs="Calibri"/>
                <w:lang w:eastAsia="ar-SA"/>
              </w:rPr>
            </w:pPr>
            <w:r w:rsidRPr="00EE2B2A">
              <w:rPr>
                <w:rFonts w:ascii="Calibri" w:eastAsia="SimSun" w:hAnsi="Calibri" w:cs="Calibri"/>
                <w:lang w:eastAsia="ar-SA"/>
              </w:rPr>
              <w:t>76***</w:t>
            </w:r>
          </w:p>
        </w:tc>
      </w:tr>
      <w:tr w:rsidR="006938C9" w:rsidRPr="00EE2B2A" w14:paraId="543D6A43" w14:textId="77777777" w:rsidTr="00220D28">
        <w:trPr>
          <w:trHeight w:val="395"/>
        </w:trPr>
        <w:tc>
          <w:tcPr>
            <w:tcW w:w="1724" w:type="pct"/>
            <w:shd w:val="clear" w:color="auto" w:fill="auto"/>
            <w:vAlign w:val="center"/>
          </w:tcPr>
          <w:p w14:paraId="7D96EFE5" w14:textId="77777777" w:rsidR="006938C9" w:rsidRPr="00EE2B2A" w:rsidRDefault="006938C9" w:rsidP="00220D28">
            <w:pPr>
              <w:rPr>
                <w:rFonts w:ascii="Calibri" w:eastAsia="Calibri" w:hAnsi="Calibri" w:cs="Times New Roman"/>
                <w:i/>
              </w:rPr>
            </w:pPr>
            <w:r w:rsidRPr="00EE2B2A">
              <w:rPr>
                <w:rFonts w:ascii="Calibri" w:eastAsia="Calibri" w:hAnsi="Calibri" w:cs="Times New Roman"/>
                <w:i/>
              </w:rPr>
              <w:t>Efforts to slow global warming</w:t>
            </w:r>
          </w:p>
        </w:tc>
        <w:tc>
          <w:tcPr>
            <w:tcW w:w="856" w:type="pct"/>
            <w:shd w:val="clear" w:color="auto" w:fill="auto"/>
            <w:vAlign w:val="center"/>
          </w:tcPr>
          <w:p w14:paraId="227E2DF3" w14:textId="77777777" w:rsidR="006938C9" w:rsidRPr="00EE2B2A" w:rsidRDefault="006938C9" w:rsidP="00220D28">
            <w:pPr>
              <w:jc w:val="center"/>
              <w:rPr>
                <w:rFonts w:ascii="Calibri" w:eastAsia="SimSun" w:hAnsi="Calibri" w:cs="Calibri"/>
                <w:lang w:eastAsia="ar-SA"/>
              </w:rPr>
            </w:pPr>
            <w:r w:rsidRPr="00EE2B2A">
              <w:rPr>
                <w:rFonts w:ascii="Calibri" w:eastAsia="SimSun" w:hAnsi="Calibri" w:cs="Calibri"/>
                <w:lang w:eastAsia="ar-SA"/>
              </w:rPr>
              <w:t>59</w:t>
            </w:r>
            <w:r>
              <w:rPr>
                <w:rFonts w:ascii="Calibri" w:eastAsia="SimSun" w:hAnsi="Calibri" w:cs="Calibri"/>
                <w:lang w:eastAsia="ar-SA"/>
              </w:rPr>
              <w:t>%</w:t>
            </w:r>
          </w:p>
        </w:tc>
        <w:tc>
          <w:tcPr>
            <w:tcW w:w="1311" w:type="pct"/>
            <w:shd w:val="clear" w:color="auto" w:fill="auto"/>
            <w:vAlign w:val="center"/>
          </w:tcPr>
          <w:p w14:paraId="5DB587FC" w14:textId="77777777" w:rsidR="006938C9" w:rsidRPr="00EE2B2A" w:rsidRDefault="006938C9" w:rsidP="00220D28">
            <w:pPr>
              <w:jc w:val="center"/>
              <w:rPr>
                <w:rFonts w:ascii="Calibri" w:eastAsia="SimSun" w:hAnsi="Calibri" w:cs="Calibri"/>
                <w:lang w:eastAsia="ar-SA"/>
              </w:rPr>
            </w:pPr>
            <w:r w:rsidRPr="00EE2B2A">
              <w:rPr>
                <w:rFonts w:ascii="Calibri" w:eastAsia="SimSun" w:hAnsi="Calibri" w:cs="Calibri"/>
                <w:lang w:eastAsia="ar-SA"/>
              </w:rPr>
              <w:t>40</w:t>
            </w:r>
            <w:r>
              <w:rPr>
                <w:rFonts w:ascii="Calibri" w:eastAsia="SimSun" w:hAnsi="Calibri" w:cs="Calibri"/>
                <w:lang w:eastAsia="ar-SA"/>
              </w:rPr>
              <w:t>%</w:t>
            </w:r>
          </w:p>
        </w:tc>
        <w:tc>
          <w:tcPr>
            <w:tcW w:w="1109" w:type="pct"/>
            <w:shd w:val="clear" w:color="auto" w:fill="auto"/>
            <w:vAlign w:val="center"/>
          </w:tcPr>
          <w:p w14:paraId="182EBE0B" w14:textId="77777777" w:rsidR="006938C9" w:rsidRPr="00EE2B2A" w:rsidRDefault="006938C9" w:rsidP="00220D28">
            <w:pPr>
              <w:jc w:val="center"/>
              <w:rPr>
                <w:rFonts w:ascii="Calibri" w:eastAsia="SimSun" w:hAnsi="Calibri" w:cs="Calibri"/>
                <w:lang w:eastAsia="ar-SA"/>
              </w:rPr>
            </w:pPr>
            <w:r w:rsidRPr="00EE2B2A">
              <w:rPr>
                <w:rFonts w:ascii="Calibri" w:eastAsia="SimSun" w:hAnsi="Calibri" w:cs="Calibri"/>
                <w:lang w:eastAsia="ar-SA"/>
              </w:rPr>
              <w:t>33</w:t>
            </w:r>
            <w:r>
              <w:rPr>
                <w:rFonts w:ascii="Calibri" w:eastAsia="SimSun" w:hAnsi="Calibri" w:cs="Calibri"/>
                <w:lang w:eastAsia="ar-SA"/>
              </w:rPr>
              <w:t>%</w:t>
            </w:r>
          </w:p>
        </w:tc>
      </w:tr>
    </w:tbl>
    <w:p w14:paraId="53226401" w14:textId="77777777" w:rsidR="006938C9" w:rsidRPr="007B45AA" w:rsidRDefault="006938C9" w:rsidP="006938C9">
      <w:pPr>
        <w:rPr>
          <w:rFonts w:ascii="Calibri" w:eastAsia="SimSun" w:hAnsi="Calibri" w:cs="Calibri"/>
          <w:lang w:eastAsia="ar-SA"/>
        </w:rPr>
      </w:pPr>
      <w:r w:rsidRPr="007B45AA">
        <w:rPr>
          <w:rFonts w:ascii="Calibri" w:eastAsia="SimSun" w:hAnsi="Calibri" w:cs="Calibri"/>
          <w:lang w:eastAsia="ar-SA"/>
        </w:rPr>
        <w:t>Note: DK/NA are excluded from the denominator; for all items, fewer than 5 % of respondents did not answer.</w:t>
      </w:r>
    </w:p>
    <w:p w14:paraId="69636822" w14:textId="77777777" w:rsidR="006938C9" w:rsidRPr="007B45AA" w:rsidRDefault="006938C9" w:rsidP="006938C9">
      <w:pPr>
        <w:rPr>
          <w:rFonts w:ascii="Calibri" w:eastAsia="SimSun" w:hAnsi="Calibri" w:cs="Calibri"/>
          <w:lang w:eastAsia="ar-SA"/>
        </w:rPr>
      </w:pPr>
    </w:p>
    <w:p w14:paraId="259EBE2A" w14:textId="77777777" w:rsidR="006938C9" w:rsidRPr="007B45AA" w:rsidRDefault="006938C9" w:rsidP="006938C9">
      <w:pPr>
        <w:rPr>
          <w:rFonts w:ascii="Calibri" w:eastAsia="Times New Roman" w:hAnsi="Calibri" w:cs="Calibri"/>
          <w:color w:val="000000"/>
        </w:rPr>
      </w:pPr>
      <w:r w:rsidRPr="007B45AA">
        <w:rPr>
          <w:rFonts w:ascii="Calibri" w:eastAsia="Times New Roman" w:hAnsi="Calibri" w:cs="Calibri"/>
          <w:color w:val="000000"/>
        </w:rPr>
        <w:t>* ”doctors” rather than “scientists”</w:t>
      </w:r>
    </w:p>
    <w:p w14:paraId="55F2149E" w14:textId="77777777" w:rsidR="006938C9" w:rsidRPr="007B45AA" w:rsidRDefault="006938C9" w:rsidP="006938C9">
      <w:pPr>
        <w:rPr>
          <w:rFonts w:ascii="Calibri" w:eastAsia="Times New Roman" w:hAnsi="Calibri" w:cs="Calibri"/>
          <w:color w:val="000000"/>
        </w:rPr>
      </w:pPr>
      <w:r w:rsidRPr="007B45AA">
        <w:rPr>
          <w:rFonts w:ascii="Calibri" w:eastAsia="Times New Roman" w:hAnsi="Calibri" w:cs="Calibri"/>
          <w:color w:val="000000"/>
        </w:rPr>
        <w:t xml:space="preserve">** “police officers” rather than “government officials” </w:t>
      </w:r>
    </w:p>
    <w:p w14:paraId="430DD68D" w14:textId="77777777" w:rsidR="006938C9" w:rsidRDefault="006938C9" w:rsidP="006938C9">
      <w:pPr>
        <w:rPr>
          <w:rFonts w:ascii="Calibri" w:eastAsia="Times New Roman" w:hAnsi="Calibri" w:cs="Calibri"/>
          <w:color w:val="000000"/>
        </w:rPr>
      </w:pPr>
      <w:r w:rsidRPr="007B45AA">
        <w:rPr>
          <w:rFonts w:ascii="Calibri" w:eastAsia="Times New Roman" w:hAnsi="Calibri" w:cs="Calibri"/>
          <w:color w:val="000000"/>
        </w:rPr>
        <w:t>*** “judges and juries” rather than “private companies”</w:t>
      </w:r>
    </w:p>
    <w:p w14:paraId="322991AD" w14:textId="77777777" w:rsidR="007B45AA" w:rsidRDefault="007B45AA" w:rsidP="006938C9">
      <w:pPr>
        <w:rPr>
          <w:rFonts w:ascii="Calibri" w:eastAsia="Times New Roman" w:hAnsi="Calibri" w:cs="Calibri"/>
          <w:color w:val="000000"/>
        </w:rPr>
      </w:pPr>
    </w:p>
    <w:p w14:paraId="7FC6727C" w14:textId="7B22FAAD" w:rsidR="007B45AA" w:rsidRDefault="007B45AA">
      <w:pPr>
        <w:rPr>
          <w:rFonts w:ascii="Calibri" w:eastAsia="Times New Roman" w:hAnsi="Calibri" w:cs="Calibri"/>
          <w:color w:val="000000"/>
        </w:rPr>
      </w:pPr>
      <w:r>
        <w:rPr>
          <w:rFonts w:ascii="Calibri" w:eastAsia="Times New Roman" w:hAnsi="Calibri" w:cs="Calibri"/>
          <w:color w:val="000000"/>
        </w:rPr>
        <w:br w:type="page"/>
      </w:r>
    </w:p>
    <w:p w14:paraId="43809B83" w14:textId="4D9CF37B" w:rsidR="00AB6BB1" w:rsidRDefault="00AB6BB1" w:rsidP="00AB6BB1">
      <w:pPr>
        <w:rPr>
          <w:rFonts w:ascii="Calibri" w:eastAsia="SimSun" w:hAnsi="Calibri" w:cs="Calibri"/>
          <w:b/>
          <w:lang w:eastAsia="ar-SA"/>
        </w:rPr>
      </w:pPr>
      <w:r w:rsidRPr="00AB6BB1">
        <w:rPr>
          <w:rFonts w:ascii="Calibri" w:eastAsia="SimSun" w:hAnsi="Calibri" w:cs="Calibri"/>
          <w:b/>
          <w:lang w:eastAsia="ar-SA"/>
        </w:rPr>
        <w:lastRenderedPageBreak/>
        <w:t xml:space="preserve">Table 3: Disciplines and Articles in Two Searches </w:t>
      </w:r>
    </w:p>
    <w:p w14:paraId="1935A6D4" w14:textId="77777777" w:rsidR="00AB6BB1" w:rsidRDefault="00AB6BB1" w:rsidP="00AB6BB1"/>
    <w:tbl>
      <w:tblPr>
        <w:tblStyle w:val="TableGrid"/>
        <w:tblW w:w="0" w:type="auto"/>
        <w:tblLook w:val="04A0" w:firstRow="1" w:lastRow="0" w:firstColumn="1" w:lastColumn="0" w:noHBand="0" w:noVBand="1"/>
      </w:tblPr>
      <w:tblGrid>
        <w:gridCol w:w="2538"/>
        <w:gridCol w:w="1440"/>
        <w:gridCol w:w="1260"/>
        <w:gridCol w:w="270"/>
        <w:gridCol w:w="2610"/>
        <w:gridCol w:w="1367"/>
      </w:tblGrid>
      <w:tr w:rsidR="00AB6BB1" w14:paraId="353A055C" w14:textId="77777777" w:rsidTr="00220D28">
        <w:tc>
          <w:tcPr>
            <w:tcW w:w="2538" w:type="dxa"/>
            <w:vMerge w:val="restart"/>
            <w:vAlign w:val="center"/>
          </w:tcPr>
          <w:p w14:paraId="37DACC3A" w14:textId="77777777" w:rsidR="00AB6BB1" w:rsidRPr="001E5EC3" w:rsidRDefault="00AB6BB1" w:rsidP="00220D28">
            <w:pPr>
              <w:jc w:val="center"/>
              <w:rPr>
                <w:i/>
                <w:iCs/>
              </w:rPr>
            </w:pPr>
            <w:r>
              <w:rPr>
                <w:i/>
                <w:iCs/>
              </w:rPr>
              <w:t>Discipline</w:t>
            </w:r>
          </w:p>
        </w:tc>
        <w:tc>
          <w:tcPr>
            <w:tcW w:w="2700" w:type="dxa"/>
            <w:gridSpan w:val="2"/>
            <w:vAlign w:val="center"/>
          </w:tcPr>
          <w:p w14:paraId="5FD9AC87" w14:textId="77777777" w:rsidR="00AB6BB1" w:rsidRPr="001E5EC3" w:rsidRDefault="00AB6BB1" w:rsidP="00220D28">
            <w:pPr>
              <w:jc w:val="center"/>
              <w:rPr>
                <w:i/>
                <w:iCs/>
              </w:rPr>
            </w:pPr>
            <w:r w:rsidRPr="001E5EC3">
              <w:rPr>
                <w:i/>
                <w:iCs/>
              </w:rPr>
              <w:t>Simple Citation Count</w:t>
            </w:r>
          </w:p>
        </w:tc>
        <w:tc>
          <w:tcPr>
            <w:tcW w:w="270" w:type="dxa"/>
            <w:vMerge w:val="restart"/>
            <w:vAlign w:val="center"/>
          </w:tcPr>
          <w:p w14:paraId="3CBCA09E" w14:textId="77777777" w:rsidR="00AB6BB1" w:rsidRPr="001E5EC3" w:rsidRDefault="00AB6BB1" w:rsidP="00220D28">
            <w:pPr>
              <w:jc w:val="center"/>
              <w:rPr>
                <w:i/>
                <w:iCs/>
              </w:rPr>
            </w:pPr>
          </w:p>
        </w:tc>
        <w:tc>
          <w:tcPr>
            <w:tcW w:w="3977" w:type="dxa"/>
            <w:gridSpan w:val="2"/>
            <w:vAlign w:val="center"/>
          </w:tcPr>
          <w:p w14:paraId="2B6AA49E" w14:textId="77777777" w:rsidR="00AB6BB1" w:rsidRPr="001E5EC3" w:rsidRDefault="00AB6BB1" w:rsidP="00220D28">
            <w:pPr>
              <w:jc w:val="center"/>
              <w:rPr>
                <w:i/>
                <w:iCs/>
              </w:rPr>
            </w:pPr>
            <w:r w:rsidRPr="001E5EC3">
              <w:rPr>
                <w:i/>
                <w:iCs/>
              </w:rPr>
              <w:t>By Discipline, Journal Impact Factor, and Citation Count</w:t>
            </w:r>
          </w:p>
        </w:tc>
      </w:tr>
      <w:tr w:rsidR="00AB6BB1" w14:paraId="6BBAFEDC" w14:textId="77777777" w:rsidTr="00220D28">
        <w:tc>
          <w:tcPr>
            <w:tcW w:w="2538" w:type="dxa"/>
            <w:vMerge/>
            <w:vAlign w:val="center"/>
          </w:tcPr>
          <w:p w14:paraId="0DEC6A99" w14:textId="77777777" w:rsidR="00AB6BB1" w:rsidRDefault="00AB6BB1" w:rsidP="00220D28">
            <w:pPr>
              <w:jc w:val="center"/>
            </w:pPr>
          </w:p>
        </w:tc>
        <w:tc>
          <w:tcPr>
            <w:tcW w:w="1440" w:type="dxa"/>
            <w:vAlign w:val="center"/>
          </w:tcPr>
          <w:p w14:paraId="41C230B2" w14:textId="77777777" w:rsidR="00AB6BB1" w:rsidRPr="001E5EC3" w:rsidRDefault="00AB6BB1" w:rsidP="00220D28">
            <w:pPr>
              <w:jc w:val="center"/>
              <w:rPr>
                <w:i/>
                <w:iCs/>
              </w:rPr>
            </w:pPr>
            <w:r w:rsidRPr="001E5EC3">
              <w:rPr>
                <w:i/>
                <w:iCs/>
              </w:rPr>
              <w:t>Articles downloaded</w:t>
            </w:r>
          </w:p>
        </w:tc>
        <w:tc>
          <w:tcPr>
            <w:tcW w:w="1260" w:type="dxa"/>
            <w:vAlign w:val="center"/>
          </w:tcPr>
          <w:p w14:paraId="51D2F095" w14:textId="77777777" w:rsidR="00AB6BB1" w:rsidRPr="001E5EC3" w:rsidRDefault="00AB6BB1" w:rsidP="00220D28">
            <w:pPr>
              <w:jc w:val="center"/>
              <w:rPr>
                <w:i/>
                <w:iCs/>
              </w:rPr>
            </w:pPr>
            <w:r w:rsidRPr="001E5EC3">
              <w:rPr>
                <w:i/>
                <w:iCs/>
              </w:rPr>
              <w:t>Articles coded</w:t>
            </w:r>
          </w:p>
        </w:tc>
        <w:tc>
          <w:tcPr>
            <w:tcW w:w="270" w:type="dxa"/>
            <w:vMerge/>
            <w:vAlign w:val="center"/>
          </w:tcPr>
          <w:p w14:paraId="24646EC1" w14:textId="77777777" w:rsidR="00AB6BB1" w:rsidRPr="001E5EC3" w:rsidRDefault="00AB6BB1" w:rsidP="00220D28">
            <w:pPr>
              <w:jc w:val="center"/>
              <w:rPr>
                <w:i/>
                <w:iCs/>
              </w:rPr>
            </w:pPr>
          </w:p>
        </w:tc>
        <w:tc>
          <w:tcPr>
            <w:tcW w:w="2610" w:type="dxa"/>
            <w:vAlign w:val="center"/>
          </w:tcPr>
          <w:p w14:paraId="3BF9A7CC" w14:textId="77777777" w:rsidR="00AB6BB1" w:rsidRPr="001E5EC3" w:rsidRDefault="00AB6BB1" w:rsidP="00220D28">
            <w:pPr>
              <w:jc w:val="center"/>
              <w:rPr>
                <w:i/>
                <w:iCs/>
              </w:rPr>
            </w:pPr>
            <w:r w:rsidRPr="001E5EC3">
              <w:rPr>
                <w:i/>
                <w:iCs/>
              </w:rPr>
              <w:t>Articles downloaded</w:t>
            </w:r>
          </w:p>
        </w:tc>
        <w:tc>
          <w:tcPr>
            <w:tcW w:w="1367" w:type="dxa"/>
            <w:vAlign w:val="center"/>
          </w:tcPr>
          <w:p w14:paraId="73A71419" w14:textId="77777777" w:rsidR="00AB6BB1" w:rsidRPr="001E5EC3" w:rsidRDefault="00AB6BB1" w:rsidP="00220D28">
            <w:pPr>
              <w:jc w:val="center"/>
              <w:rPr>
                <w:i/>
                <w:iCs/>
              </w:rPr>
            </w:pPr>
            <w:r w:rsidRPr="001E5EC3">
              <w:rPr>
                <w:i/>
                <w:iCs/>
              </w:rPr>
              <w:t>Articles coded</w:t>
            </w:r>
          </w:p>
        </w:tc>
      </w:tr>
      <w:tr w:rsidR="00AB6BB1" w14:paraId="4181897C" w14:textId="77777777" w:rsidTr="00220D28">
        <w:tc>
          <w:tcPr>
            <w:tcW w:w="2538" w:type="dxa"/>
            <w:vAlign w:val="center"/>
          </w:tcPr>
          <w:p w14:paraId="7FD040D1" w14:textId="77777777" w:rsidR="00AB6BB1" w:rsidRDefault="00AB6BB1" w:rsidP="00220D28">
            <w:pPr>
              <w:jc w:val="center"/>
            </w:pPr>
            <w:r>
              <w:t>Anthropology</w:t>
            </w:r>
          </w:p>
        </w:tc>
        <w:tc>
          <w:tcPr>
            <w:tcW w:w="1440" w:type="dxa"/>
            <w:vAlign w:val="center"/>
          </w:tcPr>
          <w:p w14:paraId="73539EB7" w14:textId="77777777" w:rsidR="00AB6BB1" w:rsidRDefault="00AB6BB1" w:rsidP="00220D28">
            <w:pPr>
              <w:jc w:val="center"/>
            </w:pPr>
            <w:r>
              <w:t>1</w:t>
            </w:r>
          </w:p>
        </w:tc>
        <w:tc>
          <w:tcPr>
            <w:tcW w:w="1260" w:type="dxa"/>
            <w:vAlign w:val="center"/>
          </w:tcPr>
          <w:p w14:paraId="69FCB802" w14:textId="77777777" w:rsidR="00AB6BB1" w:rsidRDefault="00AB6BB1" w:rsidP="00220D28">
            <w:pPr>
              <w:jc w:val="center"/>
            </w:pPr>
            <w:r>
              <w:t>1</w:t>
            </w:r>
          </w:p>
        </w:tc>
        <w:tc>
          <w:tcPr>
            <w:tcW w:w="270" w:type="dxa"/>
            <w:vMerge/>
            <w:vAlign w:val="center"/>
          </w:tcPr>
          <w:p w14:paraId="1F2C035D" w14:textId="77777777" w:rsidR="00AB6BB1" w:rsidRDefault="00AB6BB1" w:rsidP="00220D28">
            <w:pPr>
              <w:jc w:val="center"/>
            </w:pPr>
          </w:p>
        </w:tc>
        <w:tc>
          <w:tcPr>
            <w:tcW w:w="2610" w:type="dxa"/>
            <w:vAlign w:val="center"/>
          </w:tcPr>
          <w:p w14:paraId="7689CA11" w14:textId="5BAA607B" w:rsidR="00AB6BB1" w:rsidRDefault="00AB6BB1" w:rsidP="00AB6BB1">
            <w:pPr>
              <w:jc w:val="center"/>
            </w:pPr>
            <w:r>
              <w:t>45 (5 journals not done; will include the 80 most cited)</w:t>
            </w:r>
          </w:p>
        </w:tc>
        <w:tc>
          <w:tcPr>
            <w:tcW w:w="1367" w:type="dxa"/>
            <w:vAlign w:val="center"/>
          </w:tcPr>
          <w:p w14:paraId="1F19F2BA" w14:textId="77777777" w:rsidR="00AB6BB1" w:rsidRDefault="00AB6BB1" w:rsidP="00220D28">
            <w:pPr>
              <w:jc w:val="center"/>
            </w:pPr>
            <w:r>
              <w:t>16</w:t>
            </w:r>
          </w:p>
        </w:tc>
      </w:tr>
      <w:tr w:rsidR="00AB6BB1" w14:paraId="4D5044A0" w14:textId="77777777" w:rsidTr="00220D28">
        <w:tc>
          <w:tcPr>
            <w:tcW w:w="2538" w:type="dxa"/>
            <w:vAlign w:val="center"/>
          </w:tcPr>
          <w:p w14:paraId="21843191" w14:textId="77777777" w:rsidR="00AB6BB1" w:rsidRDefault="00AB6BB1" w:rsidP="00220D28">
            <w:pPr>
              <w:jc w:val="center"/>
            </w:pPr>
            <w:r>
              <w:t>Criminology</w:t>
            </w:r>
          </w:p>
        </w:tc>
        <w:tc>
          <w:tcPr>
            <w:tcW w:w="1440" w:type="dxa"/>
            <w:vAlign w:val="center"/>
          </w:tcPr>
          <w:p w14:paraId="676E4125" w14:textId="77777777" w:rsidR="00AB6BB1" w:rsidRDefault="00AB6BB1" w:rsidP="00220D28">
            <w:pPr>
              <w:jc w:val="center"/>
            </w:pPr>
            <w:r>
              <w:t>--</w:t>
            </w:r>
          </w:p>
        </w:tc>
        <w:tc>
          <w:tcPr>
            <w:tcW w:w="1260" w:type="dxa"/>
            <w:vAlign w:val="center"/>
          </w:tcPr>
          <w:p w14:paraId="0BC60E7F" w14:textId="77777777" w:rsidR="00AB6BB1" w:rsidRDefault="00AB6BB1" w:rsidP="00220D28">
            <w:pPr>
              <w:jc w:val="center"/>
            </w:pPr>
            <w:r>
              <w:t>--</w:t>
            </w:r>
          </w:p>
        </w:tc>
        <w:tc>
          <w:tcPr>
            <w:tcW w:w="270" w:type="dxa"/>
            <w:vMerge/>
            <w:vAlign w:val="center"/>
          </w:tcPr>
          <w:p w14:paraId="4826E0BF" w14:textId="77777777" w:rsidR="00AB6BB1" w:rsidRDefault="00AB6BB1" w:rsidP="00220D28">
            <w:pPr>
              <w:jc w:val="center"/>
            </w:pPr>
          </w:p>
        </w:tc>
        <w:tc>
          <w:tcPr>
            <w:tcW w:w="2610" w:type="dxa"/>
            <w:vAlign w:val="center"/>
          </w:tcPr>
          <w:p w14:paraId="1688EB96" w14:textId="77777777" w:rsidR="00AB6BB1" w:rsidRDefault="00AB6BB1" w:rsidP="00220D28">
            <w:pPr>
              <w:jc w:val="center"/>
            </w:pPr>
            <w:r>
              <w:t>33</w:t>
            </w:r>
          </w:p>
        </w:tc>
        <w:tc>
          <w:tcPr>
            <w:tcW w:w="1367" w:type="dxa"/>
            <w:vAlign w:val="center"/>
          </w:tcPr>
          <w:p w14:paraId="1DC2980F" w14:textId="77777777" w:rsidR="00AB6BB1" w:rsidRDefault="00AB6BB1" w:rsidP="00220D28">
            <w:pPr>
              <w:jc w:val="center"/>
            </w:pPr>
            <w:r>
              <w:t>19</w:t>
            </w:r>
          </w:p>
        </w:tc>
      </w:tr>
      <w:tr w:rsidR="00AB6BB1" w14:paraId="6C466657" w14:textId="77777777" w:rsidTr="00220D28">
        <w:tc>
          <w:tcPr>
            <w:tcW w:w="2538" w:type="dxa"/>
            <w:vAlign w:val="center"/>
          </w:tcPr>
          <w:p w14:paraId="1B658B6A" w14:textId="77777777" w:rsidR="00AB6BB1" w:rsidRDefault="00AB6BB1" w:rsidP="00220D28">
            <w:pPr>
              <w:jc w:val="center"/>
            </w:pPr>
            <w:r>
              <w:t>Cultural Studies</w:t>
            </w:r>
          </w:p>
        </w:tc>
        <w:tc>
          <w:tcPr>
            <w:tcW w:w="1440" w:type="dxa"/>
            <w:vAlign w:val="center"/>
          </w:tcPr>
          <w:p w14:paraId="21A21A75" w14:textId="77777777" w:rsidR="00AB6BB1" w:rsidRDefault="00AB6BB1" w:rsidP="00220D28">
            <w:pPr>
              <w:jc w:val="center"/>
            </w:pPr>
            <w:r>
              <w:t>1</w:t>
            </w:r>
          </w:p>
        </w:tc>
        <w:tc>
          <w:tcPr>
            <w:tcW w:w="1260" w:type="dxa"/>
            <w:vAlign w:val="center"/>
          </w:tcPr>
          <w:p w14:paraId="62DDAFC7" w14:textId="77777777" w:rsidR="00AB6BB1" w:rsidRDefault="00AB6BB1" w:rsidP="00220D28">
            <w:pPr>
              <w:jc w:val="center"/>
            </w:pPr>
            <w:r>
              <w:t>1</w:t>
            </w:r>
          </w:p>
        </w:tc>
        <w:tc>
          <w:tcPr>
            <w:tcW w:w="270" w:type="dxa"/>
            <w:vMerge/>
            <w:vAlign w:val="center"/>
          </w:tcPr>
          <w:p w14:paraId="6DAD44C0" w14:textId="77777777" w:rsidR="00AB6BB1" w:rsidRDefault="00AB6BB1" w:rsidP="00220D28">
            <w:pPr>
              <w:jc w:val="center"/>
            </w:pPr>
          </w:p>
        </w:tc>
        <w:tc>
          <w:tcPr>
            <w:tcW w:w="2610" w:type="dxa"/>
            <w:vAlign w:val="center"/>
          </w:tcPr>
          <w:p w14:paraId="2B336353" w14:textId="77777777" w:rsidR="00AB6BB1" w:rsidRDefault="00AB6BB1" w:rsidP="00220D28">
            <w:pPr>
              <w:jc w:val="center"/>
            </w:pPr>
            <w:r>
              <w:t>5</w:t>
            </w:r>
          </w:p>
        </w:tc>
        <w:tc>
          <w:tcPr>
            <w:tcW w:w="1367" w:type="dxa"/>
            <w:vAlign w:val="center"/>
          </w:tcPr>
          <w:p w14:paraId="6D763E71" w14:textId="77777777" w:rsidR="00AB6BB1" w:rsidRDefault="00AB6BB1" w:rsidP="00220D28">
            <w:pPr>
              <w:jc w:val="center"/>
            </w:pPr>
            <w:r>
              <w:t>1</w:t>
            </w:r>
          </w:p>
        </w:tc>
      </w:tr>
      <w:tr w:rsidR="00AB6BB1" w14:paraId="729DB1F2" w14:textId="77777777" w:rsidTr="00220D28">
        <w:tc>
          <w:tcPr>
            <w:tcW w:w="2538" w:type="dxa"/>
            <w:vAlign w:val="center"/>
          </w:tcPr>
          <w:p w14:paraId="63D10A05" w14:textId="77777777" w:rsidR="00AB6BB1" w:rsidRDefault="00AB6BB1" w:rsidP="00220D28">
            <w:pPr>
              <w:jc w:val="center"/>
            </w:pPr>
            <w:r>
              <w:t>Economics</w:t>
            </w:r>
          </w:p>
        </w:tc>
        <w:tc>
          <w:tcPr>
            <w:tcW w:w="1440" w:type="dxa"/>
            <w:vAlign w:val="center"/>
          </w:tcPr>
          <w:p w14:paraId="657A49BD" w14:textId="77777777" w:rsidR="00AB6BB1" w:rsidRDefault="00AB6BB1" w:rsidP="00220D28">
            <w:pPr>
              <w:jc w:val="center"/>
            </w:pPr>
            <w:r>
              <w:t>6</w:t>
            </w:r>
          </w:p>
        </w:tc>
        <w:tc>
          <w:tcPr>
            <w:tcW w:w="1260" w:type="dxa"/>
            <w:vAlign w:val="center"/>
          </w:tcPr>
          <w:p w14:paraId="1F6BD564" w14:textId="77777777" w:rsidR="00AB6BB1" w:rsidRDefault="00AB6BB1" w:rsidP="00220D28">
            <w:pPr>
              <w:jc w:val="center"/>
            </w:pPr>
            <w:r>
              <w:t>6</w:t>
            </w:r>
          </w:p>
        </w:tc>
        <w:tc>
          <w:tcPr>
            <w:tcW w:w="270" w:type="dxa"/>
            <w:vMerge/>
            <w:vAlign w:val="center"/>
          </w:tcPr>
          <w:p w14:paraId="06E62F3B" w14:textId="77777777" w:rsidR="00AB6BB1" w:rsidRDefault="00AB6BB1" w:rsidP="00220D28">
            <w:pPr>
              <w:jc w:val="center"/>
            </w:pPr>
          </w:p>
        </w:tc>
        <w:tc>
          <w:tcPr>
            <w:tcW w:w="2610" w:type="dxa"/>
            <w:vAlign w:val="center"/>
          </w:tcPr>
          <w:p w14:paraId="47AE8C00" w14:textId="41812847" w:rsidR="00AB6BB1" w:rsidRDefault="00AB6BB1" w:rsidP="00AB6BB1">
            <w:pPr>
              <w:jc w:val="center"/>
            </w:pPr>
            <w:r>
              <w:t>13 (only 5 journals done)</w:t>
            </w:r>
          </w:p>
        </w:tc>
        <w:tc>
          <w:tcPr>
            <w:tcW w:w="1367" w:type="dxa"/>
            <w:vAlign w:val="center"/>
          </w:tcPr>
          <w:p w14:paraId="0E3DC43B" w14:textId="77777777" w:rsidR="00AB6BB1" w:rsidRDefault="00AB6BB1" w:rsidP="00220D28">
            <w:pPr>
              <w:jc w:val="center"/>
            </w:pPr>
            <w:r>
              <w:t>8</w:t>
            </w:r>
          </w:p>
        </w:tc>
      </w:tr>
      <w:tr w:rsidR="00AB6BB1" w14:paraId="431924BB" w14:textId="77777777" w:rsidTr="00220D28">
        <w:tc>
          <w:tcPr>
            <w:tcW w:w="2538" w:type="dxa"/>
            <w:vAlign w:val="center"/>
          </w:tcPr>
          <w:p w14:paraId="26C078B1" w14:textId="77777777" w:rsidR="00AB6BB1" w:rsidRDefault="00AB6BB1" w:rsidP="00220D28">
            <w:pPr>
              <w:jc w:val="center"/>
            </w:pPr>
            <w:r>
              <w:t>Education</w:t>
            </w:r>
          </w:p>
        </w:tc>
        <w:tc>
          <w:tcPr>
            <w:tcW w:w="1440" w:type="dxa"/>
            <w:vAlign w:val="center"/>
          </w:tcPr>
          <w:p w14:paraId="40E2E7CE" w14:textId="77777777" w:rsidR="00AB6BB1" w:rsidRDefault="00AB6BB1" w:rsidP="00220D28">
            <w:pPr>
              <w:jc w:val="center"/>
            </w:pPr>
            <w:r>
              <w:t>33</w:t>
            </w:r>
          </w:p>
        </w:tc>
        <w:tc>
          <w:tcPr>
            <w:tcW w:w="1260" w:type="dxa"/>
            <w:vAlign w:val="center"/>
          </w:tcPr>
          <w:p w14:paraId="5BE3AAF1" w14:textId="77777777" w:rsidR="00AB6BB1" w:rsidRDefault="00AB6BB1" w:rsidP="00220D28">
            <w:pPr>
              <w:jc w:val="center"/>
            </w:pPr>
            <w:r>
              <w:t>31</w:t>
            </w:r>
          </w:p>
        </w:tc>
        <w:tc>
          <w:tcPr>
            <w:tcW w:w="270" w:type="dxa"/>
            <w:vMerge/>
            <w:vAlign w:val="center"/>
          </w:tcPr>
          <w:p w14:paraId="4821C8FA" w14:textId="77777777" w:rsidR="00AB6BB1" w:rsidRDefault="00AB6BB1" w:rsidP="00220D28">
            <w:pPr>
              <w:jc w:val="center"/>
            </w:pPr>
          </w:p>
        </w:tc>
        <w:tc>
          <w:tcPr>
            <w:tcW w:w="2610" w:type="dxa"/>
            <w:vAlign w:val="center"/>
          </w:tcPr>
          <w:p w14:paraId="5327E819" w14:textId="77777777" w:rsidR="00AB6BB1" w:rsidRDefault="00AB6BB1" w:rsidP="00220D28">
            <w:pPr>
              <w:jc w:val="center"/>
            </w:pPr>
            <w:r>
              <w:t>--</w:t>
            </w:r>
          </w:p>
        </w:tc>
        <w:tc>
          <w:tcPr>
            <w:tcW w:w="1367" w:type="dxa"/>
            <w:vAlign w:val="center"/>
          </w:tcPr>
          <w:p w14:paraId="3CFFF9A6" w14:textId="77777777" w:rsidR="00AB6BB1" w:rsidRDefault="00AB6BB1" w:rsidP="00220D28">
            <w:pPr>
              <w:jc w:val="center"/>
            </w:pPr>
            <w:r>
              <w:t>--</w:t>
            </w:r>
          </w:p>
        </w:tc>
      </w:tr>
      <w:tr w:rsidR="00AB6BB1" w14:paraId="5E8A9221" w14:textId="77777777" w:rsidTr="00220D28">
        <w:tc>
          <w:tcPr>
            <w:tcW w:w="2538" w:type="dxa"/>
            <w:vAlign w:val="center"/>
          </w:tcPr>
          <w:p w14:paraId="36A2E217" w14:textId="77777777" w:rsidR="00AB6BB1" w:rsidRDefault="00AB6BB1" w:rsidP="00220D28">
            <w:pPr>
              <w:jc w:val="center"/>
            </w:pPr>
            <w:r>
              <w:t>Ethics</w:t>
            </w:r>
          </w:p>
        </w:tc>
        <w:tc>
          <w:tcPr>
            <w:tcW w:w="1440" w:type="dxa"/>
            <w:vAlign w:val="center"/>
          </w:tcPr>
          <w:p w14:paraId="21C86320" w14:textId="77777777" w:rsidR="00AB6BB1" w:rsidRDefault="00AB6BB1" w:rsidP="00220D28">
            <w:pPr>
              <w:jc w:val="center"/>
            </w:pPr>
            <w:r>
              <w:t>18</w:t>
            </w:r>
          </w:p>
        </w:tc>
        <w:tc>
          <w:tcPr>
            <w:tcW w:w="1260" w:type="dxa"/>
            <w:vAlign w:val="center"/>
          </w:tcPr>
          <w:p w14:paraId="1F8F8324" w14:textId="77777777" w:rsidR="00AB6BB1" w:rsidRDefault="00AB6BB1" w:rsidP="00220D28">
            <w:pPr>
              <w:jc w:val="center"/>
            </w:pPr>
            <w:r>
              <w:t>18</w:t>
            </w:r>
          </w:p>
        </w:tc>
        <w:tc>
          <w:tcPr>
            <w:tcW w:w="270" w:type="dxa"/>
            <w:vMerge/>
            <w:vAlign w:val="center"/>
          </w:tcPr>
          <w:p w14:paraId="5FA6BE9D" w14:textId="77777777" w:rsidR="00AB6BB1" w:rsidRDefault="00AB6BB1" w:rsidP="00220D28">
            <w:pPr>
              <w:jc w:val="center"/>
            </w:pPr>
          </w:p>
        </w:tc>
        <w:tc>
          <w:tcPr>
            <w:tcW w:w="2610" w:type="dxa"/>
            <w:vAlign w:val="center"/>
          </w:tcPr>
          <w:p w14:paraId="1AEB7244" w14:textId="77777777" w:rsidR="00AB6BB1" w:rsidRDefault="00AB6BB1" w:rsidP="00220D28">
            <w:pPr>
              <w:jc w:val="center"/>
            </w:pPr>
            <w:r>
              <w:t xml:space="preserve">80 </w:t>
            </w:r>
            <w:r w:rsidRPr="00E60D10">
              <w:t xml:space="preserve">(includes those </w:t>
            </w:r>
            <w:r>
              <w:t>most cited</w:t>
            </w:r>
            <w:r w:rsidRPr="00E60D10">
              <w:t>)</w:t>
            </w:r>
          </w:p>
        </w:tc>
        <w:tc>
          <w:tcPr>
            <w:tcW w:w="1367" w:type="dxa"/>
            <w:vAlign w:val="center"/>
          </w:tcPr>
          <w:p w14:paraId="558B5D63" w14:textId="77777777" w:rsidR="00AB6BB1" w:rsidRDefault="00AB6BB1" w:rsidP="00220D28">
            <w:pPr>
              <w:jc w:val="center"/>
            </w:pPr>
            <w:r>
              <w:t>83</w:t>
            </w:r>
          </w:p>
        </w:tc>
      </w:tr>
      <w:tr w:rsidR="00AB6BB1" w14:paraId="448C6234" w14:textId="77777777" w:rsidTr="00220D28">
        <w:tc>
          <w:tcPr>
            <w:tcW w:w="2538" w:type="dxa"/>
            <w:vAlign w:val="center"/>
          </w:tcPr>
          <w:p w14:paraId="0514DCCD" w14:textId="77777777" w:rsidR="00AB6BB1" w:rsidRDefault="00AB6BB1" w:rsidP="00220D28">
            <w:pPr>
              <w:jc w:val="center"/>
            </w:pPr>
            <w:r>
              <w:t>Ethnic Studies</w:t>
            </w:r>
          </w:p>
        </w:tc>
        <w:tc>
          <w:tcPr>
            <w:tcW w:w="1440" w:type="dxa"/>
            <w:vAlign w:val="center"/>
          </w:tcPr>
          <w:p w14:paraId="0C674BAA" w14:textId="77777777" w:rsidR="00AB6BB1" w:rsidRDefault="00AB6BB1" w:rsidP="00220D28">
            <w:pPr>
              <w:jc w:val="center"/>
            </w:pPr>
            <w:r>
              <w:t>--</w:t>
            </w:r>
          </w:p>
        </w:tc>
        <w:tc>
          <w:tcPr>
            <w:tcW w:w="1260" w:type="dxa"/>
            <w:vAlign w:val="center"/>
          </w:tcPr>
          <w:p w14:paraId="71CE6C28" w14:textId="77777777" w:rsidR="00AB6BB1" w:rsidRDefault="00AB6BB1" w:rsidP="00220D28">
            <w:pPr>
              <w:jc w:val="center"/>
            </w:pPr>
            <w:r>
              <w:t>--</w:t>
            </w:r>
          </w:p>
        </w:tc>
        <w:tc>
          <w:tcPr>
            <w:tcW w:w="270" w:type="dxa"/>
            <w:vMerge/>
            <w:vAlign w:val="center"/>
          </w:tcPr>
          <w:p w14:paraId="17182B9A" w14:textId="77777777" w:rsidR="00AB6BB1" w:rsidRDefault="00AB6BB1" w:rsidP="00220D28">
            <w:pPr>
              <w:jc w:val="center"/>
            </w:pPr>
          </w:p>
        </w:tc>
        <w:tc>
          <w:tcPr>
            <w:tcW w:w="2610" w:type="dxa"/>
            <w:vAlign w:val="center"/>
          </w:tcPr>
          <w:p w14:paraId="154D6A2C" w14:textId="77777777" w:rsidR="00AB6BB1" w:rsidRDefault="00AB6BB1" w:rsidP="00220D28">
            <w:pPr>
              <w:jc w:val="center"/>
            </w:pPr>
            <w:r>
              <w:t>24</w:t>
            </w:r>
          </w:p>
        </w:tc>
        <w:tc>
          <w:tcPr>
            <w:tcW w:w="1367" w:type="dxa"/>
            <w:vAlign w:val="center"/>
          </w:tcPr>
          <w:p w14:paraId="55EEC870" w14:textId="77777777" w:rsidR="00AB6BB1" w:rsidRDefault="00AB6BB1" w:rsidP="00220D28">
            <w:pPr>
              <w:jc w:val="center"/>
            </w:pPr>
            <w:r>
              <w:t>4</w:t>
            </w:r>
          </w:p>
        </w:tc>
      </w:tr>
      <w:tr w:rsidR="00AB6BB1" w14:paraId="4E5126EC" w14:textId="77777777" w:rsidTr="00220D28">
        <w:tc>
          <w:tcPr>
            <w:tcW w:w="2538" w:type="dxa"/>
            <w:vAlign w:val="center"/>
          </w:tcPr>
          <w:p w14:paraId="58A045D9" w14:textId="77777777" w:rsidR="00AB6BB1" w:rsidRPr="008011B6" w:rsidRDefault="00AB6BB1" w:rsidP="00220D28">
            <w:pPr>
              <w:jc w:val="center"/>
            </w:pPr>
            <w:r w:rsidRPr="008011B6">
              <w:t>History and Philosophy of Science and Technology</w:t>
            </w:r>
          </w:p>
        </w:tc>
        <w:tc>
          <w:tcPr>
            <w:tcW w:w="1440" w:type="dxa"/>
            <w:vAlign w:val="center"/>
          </w:tcPr>
          <w:p w14:paraId="17A47152" w14:textId="77777777" w:rsidR="00AB6BB1" w:rsidRDefault="00AB6BB1" w:rsidP="00220D28">
            <w:pPr>
              <w:jc w:val="center"/>
            </w:pPr>
            <w:r>
              <w:t>11</w:t>
            </w:r>
          </w:p>
        </w:tc>
        <w:tc>
          <w:tcPr>
            <w:tcW w:w="1260" w:type="dxa"/>
            <w:vAlign w:val="center"/>
          </w:tcPr>
          <w:p w14:paraId="1A9C2850" w14:textId="77777777" w:rsidR="00AB6BB1" w:rsidRDefault="00AB6BB1" w:rsidP="00220D28">
            <w:pPr>
              <w:jc w:val="center"/>
            </w:pPr>
            <w:r>
              <w:t>11</w:t>
            </w:r>
          </w:p>
        </w:tc>
        <w:tc>
          <w:tcPr>
            <w:tcW w:w="270" w:type="dxa"/>
            <w:vMerge/>
            <w:vAlign w:val="center"/>
          </w:tcPr>
          <w:p w14:paraId="73C35083" w14:textId="77777777" w:rsidR="00AB6BB1" w:rsidRDefault="00AB6BB1" w:rsidP="00220D28">
            <w:pPr>
              <w:jc w:val="center"/>
            </w:pPr>
          </w:p>
        </w:tc>
        <w:tc>
          <w:tcPr>
            <w:tcW w:w="2610" w:type="dxa"/>
            <w:vAlign w:val="center"/>
          </w:tcPr>
          <w:p w14:paraId="26F4AE6C" w14:textId="77777777" w:rsidR="00AB6BB1" w:rsidRDefault="00AB6BB1" w:rsidP="00220D28">
            <w:pPr>
              <w:jc w:val="center"/>
            </w:pPr>
            <w:r>
              <w:t>80 (includes those most cited)</w:t>
            </w:r>
          </w:p>
        </w:tc>
        <w:tc>
          <w:tcPr>
            <w:tcW w:w="1367" w:type="dxa"/>
            <w:vAlign w:val="center"/>
          </w:tcPr>
          <w:p w14:paraId="13D43064" w14:textId="77777777" w:rsidR="00AB6BB1" w:rsidRDefault="00AB6BB1" w:rsidP="00220D28">
            <w:pPr>
              <w:jc w:val="center"/>
            </w:pPr>
            <w:r>
              <w:t>51</w:t>
            </w:r>
          </w:p>
        </w:tc>
      </w:tr>
      <w:tr w:rsidR="00AB6BB1" w14:paraId="0F398701" w14:textId="77777777" w:rsidTr="00220D28">
        <w:tc>
          <w:tcPr>
            <w:tcW w:w="2538" w:type="dxa"/>
            <w:vAlign w:val="center"/>
          </w:tcPr>
          <w:p w14:paraId="1A4F0739" w14:textId="77777777" w:rsidR="00AB6BB1" w:rsidRDefault="00AB6BB1" w:rsidP="00220D28">
            <w:pPr>
              <w:jc w:val="center"/>
            </w:pPr>
            <w:r>
              <w:t>Law</w:t>
            </w:r>
          </w:p>
        </w:tc>
        <w:tc>
          <w:tcPr>
            <w:tcW w:w="1440" w:type="dxa"/>
            <w:vAlign w:val="center"/>
          </w:tcPr>
          <w:p w14:paraId="64D4E73A" w14:textId="77777777" w:rsidR="00AB6BB1" w:rsidRDefault="00AB6BB1" w:rsidP="00220D28">
            <w:pPr>
              <w:jc w:val="center"/>
            </w:pPr>
            <w:r>
              <w:t>12</w:t>
            </w:r>
          </w:p>
        </w:tc>
        <w:tc>
          <w:tcPr>
            <w:tcW w:w="1260" w:type="dxa"/>
            <w:vAlign w:val="center"/>
          </w:tcPr>
          <w:p w14:paraId="56B78DE3" w14:textId="77777777" w:rsidR="00AB6BB1" w:rsidRDefault="00AB6BB1" w:rsidP="00220D28">
            <w:pPr>
              <w:jc w:val="center"/>
            </w:pPr>
            <w:r>
              <w:t>11</w:t>
            </w:r>
          </w:p>
        </w:tc>
        <w:tc>
          <w:tcPr>
            <w:tcW w:w="270" w:type="dxa"/>
            <w:vMerge/>
            <w:vAlign w:val="center"/>
          </w:tcPr>
          <w:p w14:paraId="5ACB13EE" w14:textId="77777777" w:rsidR="00AB6BB1" w:rsidRDefault="00AB6BB1" w:rsidP="00220D28">
            <w:pPr>
              <w:jc w:val="center"/>
            </w:pPr>
          </w:p>
        </w:tc>
        <w:tc>
          <w:tcPr>
            <w:tcW w:w="2610" w:type="dxa"/>
            <w:vAlign w:val="center"/>
          </w:tcPr>
          <w:p w14:paraId="3BC882D4" w14:textId="77777777" w:rsidR="00AB6BB1" w:rsidRDefault="00AB6BB1" w:rsidP="00220D28">
            <w:pPr>
              <w:jc w:val="center"/>
            </w:pPr>
            <w:r>
              <w:t>27</w:t>
            </w:r>
          </w:p>
        </w:tc>
        <w:tc>
          <w:tcPr>
            <w:tcW w:w="1367" w:type="dxa"/>
            <w:vAlign w:val="center"/>
          </w:tcPr>
          <w:p w14:paraId="164FD20A" w14:textId="77777777" w:rsidR="00AB6BB1" w:rsidRDefault="00AB6BB1" w:rsidP="00220D28">
            <w:pPr>
              <w:jc w:val="center"/>
            </w:pPr>
            <w:r>
              <w:t>35</w:t>
            </w:r>
          </w:p>
        </w:tc>
      </w:tr>
      <w:tr w:rsidR="00AB6BB1" w14:paraId="155DFE4C" w14:textId="77777777" w:rsidTr="00220D28">
        <w:tc>
          <w:tcPr>
            <w:tcW w:w="2538" w:type="dxa"/>
            <w:vAlign w:val="center"/>
          </w:tcPr>
          <w:p w14:paraId="2CFCDBC6" w14:textId="77777777" w:rsidR="00AB6BB1" w:rsidRDefault="00AB6BB1" w:rsidP="00220D28">
            <w:pPr>
              <w:jc w:val="center"/>
            </w:pPr>
            <w:r>
              <w:t>Political Science</w:t>
            </w:r>
          </w:p>
        </w:tc>
        <w:tc>
          <w:tcPr>
            <w:tcW w:w="1440" w:type="dxa"/>
            <w:vAlign w:val="center"/>
          </w:tcPr>
          <w:p w14:paraId="7B880D6C" w14:textId="77777777" w:rsidR="00AB6BB1" w:rsidRDefault="00AB6BB1" w:rsidP="00220D28">
            <w:pPr>
              <w:jc w:val="center"/>
            </w:pPr>
            <w:r>
              <w:t>5</w:t>
            </w:r>
          </w:p>
        </w:tc>
        <w:tc>
          <w:tcPr>
            <w:tcW w:w="1260" w:type="dxa"/>
            <w:vAlign w:val="center"/>
          </w:tcPr>
          <w:p w14:paraId="2D77E7EA" w14:textId="77777777" w:rsidR="00AB6BB1" w:rsidRDefault="00AB6BB1" w:rsidP="00220D28">
            <w:pPr>
              <w:jc w:val="center"/>
            </w:pPr>
            <w:r>
              <w:t>5</w:t>
            </w:r>
          </w:p>
        </w:tc>
        <w:tc>
          <w:tcPr>
            <w:tcW w:w="270" w:type="dxa"/>
            <w:vMerge/>
            <w:vAlign w:val="center"/>
          </w:tcPr>
          <w:p w14:paraId="6C08C343" w14:textId="77777777" w:rsidR="00AB6BB1" w:rsidRDefault="00AB6BB1" w:rsidP="00220D28">
            <w:pPr>
              <w:jc w:val="center"/>
            </w:pPr>
          </w:p>
        </w:tc>
        <w:tc>
          <w:tcPr>
            <w:tcW w:w="2610" w:type="dxa"/>
            <w:vAlign w:val="center"/>
          </w:tcPr>
          <w:p w14:paraId="2737D794" w14:textId="77777777" w:rsidR="00AB6BB1" w:rsidRDefault="00AB6BB1" w:rsidP="00220D28">
            <w:pPr>
              <w:jc w:val="center"/>
            </w:pPr>
            <w:r>
              <w:t>31</w:t>
            </w:r>
          </w:p>
        </w:tc>
        <w:tc>
          <w:tcPr>
            <w:tcW w:w="1367" w:type="dxa"/>
            <w:vAlign w:val="center"/>
          </w:tcPr>
          <w:p w14:paraId="24561485" w14:textId="77777777" w:rsidR="00AB6BB1" w:rsidRDefault="00AB6BB1" w:rsidP="00220D28">
            <w:pPr>
              <w:jc w:val="center"/>
            </w:pPr>
            <w:r>
              <w:t>16</w:t>
            </w:r>
          </w:p>
        </w:tc>
      </w:tr>
      <w:tr w:rsidR="00AB6BB1" w14:paraId="5E166DC8" w14:textId="77777777" w:rsidTr="00220D28">
        <w:tc>
          <w:tcPr>
            <w:tcW w:w="2538" w:type="dxa"/>
            <w:vAlign w:val="center"/>
          </w:tcPr>
          <w:p w14:paraId="51F16421" w14:textId="77777777" w:rsidR="00AB6BB1" w:rsidRDefault="00AB6BB1" w:rsidP="00220D28">
            <w:pPr>
              <w:jc w:val="center"/>
            </w:pPr>
            <w:r>
              <w:t>Psychology*</w:t>
            </w:r>
          </w:p>
        </w:tc>
        <w:tc>
          <w:tcPr>
            <w:tcW w:w="1440" w:type="dxa"/>
            <w:vAlign w:val="center"/>
          </w:tcPr>
          <w:p w14:paraId="349B1A82" w14:textId="77777777" w:rsidR="00AB6BB1" w:rsidRDefault="00AB6BB1" w:rsidP="00220D28">
            <w:pPr>
              <w:jc w:val="center"/>
            </w:pPr>
            <w:r>
              <w:t>4</w:t>
            </w:r>
          </w:p>
        </w:tc>
        <w:tc>
          <w:tcPr>
            <w:tcW w:w="1260" w:type="dxa"/>
            <w:vAlign w:val="center"/>
          </w:tcPr>
          <w:p w14:paraId="3D54C2DF" w14:textId="77777777" w:rsidR="00AB6BB1" w:rsidRDefault="00AB6BB1" w:rsidP="00220D28">
            <w:pPr>
              <w:jc w:val="center"/>
            </w:pPr>
            <w:r>
              <w:t>4</w:t>
            </w:r>
          </w:p>
        </w:tc>
        <w:tc>
          <w:tcPr>
            <w:tcW w:w="270" w:type="dxa"/>
            <w:vMerge/>
            <w:vAlign w:val="center"/>
          </w:tcPr>
          <w:p w14:paraId="77C4B016" w14:textId="77777777" w:rsidR="00AB6BB1" w:rsidRDefault="00AB6BB1" w:rsidP="00220D28">
            <w:pPr>
              <w:jc w:val="center"/>
            </w:pPr>
          </w:p>
        </w:tc>
        <w:tc>
          <w:tcPr>
            <w:tcW w:w="2610" w:type="dxa"/>
            <w:vAlign w:val="center"/>
          </w:tcPr>
          <w:p w14:paraId="4FA43C58" w14:textId="77777777" w:rsidR="00AB6BB1" w:rsidRDefault="00AB6BB1" w:rsidP="00220D28">
            <w:pPr>
              <w:jc w:val="center"/>
            </w:pPr>
            <w:r>
              <w:t>80 (includes those most cited)</w:t>
            </w:r>
          </w:p>
        </w:tc>
        <w:tc>
          <w:tcPr>
            <w:tcW w:w="1367" w:type="dxa"/>
            <w:vAlign w:val="center"/>
          </w:tcPr>
          <w:p w14:paraId="6AABDBA6" w14:textId="77777777" w:rsidR="00AB6BB1" w:rsidRDefault="00AB6BB1" w:rsidP="00220D28">
            <w:pPr>
              <w:jc w:val="center"/>
            </w:pPr>
            <w:r>
              <w:t>76</w:t>
            </w:r>
          </w:p>
        </w:tc>
      </w:tr>
      <w:tr w:rsidR="00AB6BB1" w14:paraId="52C7E7D6" w14:textId="77777777" w:rsidTr="00220D28">
        <w:tc>
          <w:tcPr>
            <w:tcW w:w="2538" w:type="dxa"/>
            <w:vAlign w:val="center"/>
          </w:tcPr>
          <w:p w14:paraId="1D7E82E0" w14:textId="77777777" w:rsidR="00AB6BB1" w:rsidRDefault="00AB6BB1" w:rsidP="00220D28">
            <w:pPr>
              <w:jc w:val="center"/>
            </w:pPr>
            <w:r>
              <w:t>Public Health</w:t>
            </w:r>
          </w:p>
        </w:tc>
        <w:tc>
          <w:tcPr>
            <w:tcW w:w="1440" w:type="dxa"/>
            <w:vAlign w:val="center"/>
          </w:tcPr>
          <w:p w14:paraId="196F9076" w14:textId="77777777" w:rsidR="00AB6BB1" w:rsidRDefault="00AB6BB1" w:rsidP="00220D28">
            <w:pPr>
              <w:jc w:val="center"/>
            </w:pPr>
            <w:r>
              <w:t>2</w:t>
            </w:r>
          </w:p>
        </w:tc>
        <w:tc>
          <w:tcPr>
            <w:tcW w:w="1260" w:type="dxa"/>
            <w:vAlign w:val="center"/>
          </w:tcPr>
          <w:p w14:paraId="6805C479" w14:textId="77777777" w:rsidR="00AB6BB1" w:rsidRDefault="00AB6BB1" w:rsidP="00220D28">
            <w:pPr>
              <w:jc w:val="center"/>
            </w:pPr>
            <w:r>
              <w:t>2</w:t>
            </w:r>
          </w:p>
        </w:tc>
        <w:tc>
          <w:tcPr>
            <w:tcW w:w="270" w:type="dxa"/>
            <w:vMerge/>
            <w:vAlign w:val="center"/>
          </w:tcPr>
          <w:p w14:paraId="404F4C58" w14:textId="77777777" w:rsidR="00AB6BB1" w:rsidRDefault="00AB6BB1" w:rsidP="00220D28">
            <w:pPr>
              <w:jc w:val="center"/>
            </w:pPr>
          </w:p>
        </w:tc>
        <w:tc>
          <w:tcPr>
            <w:tcW w:w="2610" w:type="dxa"/>
            <w:vAlign w:val="center"/>
          </w:tcPr>
          <w:p w14:paraId="3D30A582" w14:textId="77777777" w:rsidR="00AB6BB1" w:rsidRDefault="00AB6BB1" w:rsidP="00220D28">
            <w:pPr>
              <w:jc w:val="center"/>
            </w:pPr>
            <w:r>
              <w:t>--</w:t>
            </w:r>
          </w:p>
        </w:tc>
        <w:tc>
          <w:tcPr>
            <w:tcW w:w="1367" w:type="dxa"/>
            <w:vAlign w:val="center"/>
          </w:tcPr>
          <w:p w14:paraId="0E4A4864" w14:textId="77777777" w:rsidR="00AB6BB1" w:rsidRDefault="00AB6BB1" w:rsidP="00220D28">
            <w:pPr>
              <w:jc w:val="center"/>
            </w:pPr>
            <w:r>
              <w:t>8</w:t>
            </w:r>
          </w:p>
        </w:tc>
      </w:tr>
      <w:tr w:rsidR="00AB6BB1" w14:paraId="740800D8" w14:textId="77777777" w:rsidTr="00220D28">
        <w:tc>
          <w:tcPr>
            <w:tcW w:w="2538" w:type="dxa"/>
            <w:vAlign w:val="center"/>
          </w:tcPr>
          <w:p w14:paraId="5A15EFD5" w14:textId="77777777" w:rsidR="00AB6BB1" w:rsidRDefault="00AB6BB1" w:rsidP="00220D28">
            <w:pPr>
              <w:jc w:val="center"/>
            </w:pPr>
            <w:r>
              <w:t>Public Policy</w:t>
            </w:r>
          </w:p>
        </w:tc>
        <w:tc>
          <w:tcPr>
            <w:tcW w:w="1440" w:type="dxa"/>
            <w:vAlign w:val="center"/>
          </w:tcPr>
          <w:p w14:paraId="169E9839" w14:textId="77777777" w:rsidR="00AB6BB1" w:rsidRDefault="00AB6BB1" w:rsidP="00220D28">
            <w:pPr>
              <w:jc w:val="center"/>
            </w:pPr>
            <w:r>
              <w:t>3</w:t>
            </w:r>
          </w:p>
        </w:tc>
        <w:tc>
          <w:tcPr>
            <w:tcW w:w="1260" w:type="dxa"/>
            <w:vAlign w:val="center"/>
          </w:tcPr>
          <w:p w14:paraId="5D426E04" w14:textId="77777777" w:rsidR="00AB6BB1" w:rsidRDefault="00AB6BB1" w:rsidP="00220D28">
            <w:pPr>
              <w:jc w:val="center"/>
            </w:pPr>
            <w:r>
              <w:t>3</w:t>
            </w:r>
          </w:p>
        </w:tc>
        <w:tc>
          <w:tcPr>
            <w:tcW w:w="270" w:type="dxa"/>
            <w:vMerge/>
            <w:vAlign w:val="center"/>
          </w:tcPr>
          <w:p w14:paraId="588368D7" w14:textId="77777777" w:rsidR="00AB6BB1" w:rsidRDefault="00AB6BB1" w:rsidP="00220D28">
            <w:pPr>
              <w:jc w:val="center"/>
            </w:pPr>
          </w:p>
        </w:tc>
        <w:tc>
          <w:tcPr>
            <w:tcW w:w="2610" w:type="dxa"/>
            <w:vAlign w:val="center"/>
          </w:tcPr>
          <w:p w14:paraId="4459F4B2" w14:textId="77777777" w:rsidR="00AB6BB1" w:rsidRDefault="00AB6BB1" w:rsidP="00220D28">
            <w:pPr>
              <w:jc w:val="center"/>
            </w:pPr>
            <w:r>
              <w:t>--</w:t>
            </w:r>
          </w:p>
        </w:tc>
        <w:tc>
          <w:tcPr>
            <w:tcW w:w="1367" w:type="dxa"/>
            <w:vAlign w:val="center"/>
          </w:tcPr>
          <w:p w14:paraId="4A0D1C6B" w14:textId="77777777" w:rsidR="00AB6BB1" w:rsidRDefault="00AB6BB1" w:rsidP="00220D28">
            <w:pPr>
              <w:jc w:val="center"/>
            </w:pPr>
            <w:r>
              <w:t>--</w:t>
            </w:r>
          </w:p>
        </w:tc>
      </w:tr>
      <w:tr w:rsidR="00AB6BB1" w14:paraId="6CD98FB5" w14:textId="77777777" w:rsidTr="00220D28">
        <w:tc>
          <w:tcPr>
            <w:tcW w:w="2538" w:type="dxa"/>
            <w:vAlign w:val="center"/>
          </w:tcPr>
          <w:p w14:paraId="721565B6" w14:textId="77777777" w:rsidR="00AB6BB1" w:rsidRDefault="00AB6BB1" w:rsidP="00220D28">
            <w:pPr>
              <w:jc w:val="center"/>
            </w:pPr>
            <w:r>
              <w:t>Sociology</w:t>
            </w:r>
          </w:p>
        </w:tc>
        <w:tc>
          <w:tcPr>
            <w:tcW w:w="1440" w:type="dxa"/>
            <w:vAlign w:val="center"/>
          </w:tcPr>
          <w:p w14:paraId="39EBF213" w14:textId="77777777" w:rsidR="00AB6BB1" w:rsidRDefault="00AB6BB1" w:rsidP="00220D28">
            <w:pPr>
              <w:jc w:val="center"/>
            </w:pPr>
            <w:r>
              <w:t>10</w:t>
            </w:r>
          </w:p>
        </w:tc>
        <w:tc>
          <w:tcPr>
            <w:tcW w:w="1260" w:type="dxa"/>
            <w:vAlign w:val="center"/>
          </w:tcPr>
          <w:p w14:paraId="2BB29F97" w14:textId="77777777" w:rsidR="00AB6BB1" w:rsidRDefault="00AB6BB1" w:rsidP="00220D28">
            <w:pPr>
              <w:jc w:val="center"/>
            </w:pPr>
            <w:r>
              <w:t>10</w:t>
            </w:r>
          </w:p>
        </w:tc>
        <w:tc>
          <w:tcPr>
            <w:tcW w:w="270" w:type="dxa"/>
            <w:vMerge/>
            <w:vAlign w:val="center"/>
          </w:tcPr>
          <w:p w14:paraId="7EA131C7" w14:textId="77777777" w:rsidR="00AB6BB1" w:rsidRDefault="00AB6BB1" w:rsidP="00220D28">
            <w:pPr>
              <w:jc w:val="center"/>
            </w:pPr>
          </w:p>
        </w:tc>
        <w:tc>
          <w:tcPr>
            <w:tcW w:w="2610" w:type="dxa"/>
            <w:vAlign w:val="center"/>
          </w:tcPr>
          <w:p w14:paraId="08FF9BE7" w14:textId="77777777" w:rsidR="00AB6BB1" w:rsidRDefault="00AB6BB1" w:rsidP="00220D28">
            <w:pPr>
              <w:jc w:val="center"/>
            </w:pPr>
            <w:r>
              <w:t>35</w:t>
            </w:r>
          </w:p>
        </w:tc>
        <w:tc>
          <w:tcPr>
            <w:tcW w:w="1367" w:type="dxa"/>
            <w:vAlign w:val="center"/>
          </w:tcPr>
          <w:p w14:paraId="510CA317" w14:textId="77777777" w:rsidR="00AB6BB1" w:rsidRDefault="00AB6BB1" w:rsidP="00220D28">
            <w:pPr>
              <w:jc w:val="center"/>
            </w:pPr>
            <w:r>
              <w:t>21</w:t>
            </w:r>
          </w:p>
        </w:tc>
      </w:tr>
      <w:tr w:rsidR="00AB6BB1" w14:paraId="488826D0" w14:textId="77777777" w:rsidTr="00220D28">
        <w:tc>
          <w:tcPr>
            <w:tcW w:w="2538" w:type="dxa"/>
            <w:vAlign w:val="center"/>
          </w:tcPr>
          <w:p w14:paraId="716AF13C" w14:textId="77777777" w:rsidR="00AB6BB1" w:rsidRDefault="00AB6BB1" w:rsidP="00220D28">
            <w:pPr>
              <w:jc w:val="center"/>
            </w:pPr>
            <w:r>
              <w:t>Other – discipline not coded</w:t>
            </w:r>
          </w:p>
        </w:tc>
        <w:tc>
          <w:tcPr>
            <w:tcW w:w="1440" w:type="dxa"/>
            <w:vAlign w:val="center"/>
          </w:tcPr>
          <w:p w14:paraId="2EB58CF3" w14:textId="77777777" w:rsidR="00AB6BB1" w:rsidRDefault="00AB6BB1" w:rsidP="00220D28">
            <w:pPr>
              <w:jc w:val="center"/>
            </w:pPr>
            <w:r>
              <w:t>9</w:t>
            </w:r>
          </w:p>
        </w:tc>
        <w:tc>
          <w:tcPr>
            <w:tcW w:w="1260" w:type="dxa"/>
            <w:vAlign w:val="center"/>
          </w:tcPr>
          <w:p w14:paraId="05ED0D63" w14:textId="77777777" w:rsidR="00AB6BB1" w:rsidRDefault="00AB6BB1" w:rsidP="00220D28">
            <w:pPr>
              <w:jc w:val="center"/>
            </w:pPr>
            <w:r>
              <w:t>8</w:t>
            </w:r>
          </w:p>
        </w:tc>
        <w:tc>
          <w:tcPr>
            <w:tcW w:w="270" w:type="dxa"/>
            <w:vMerge/>
            <w:vAlign w:val="center"/>
          </w:tcPr>
          <w:p w14:paraId="722750E6" w14:textId="77777777" w:rsidR="00AB6BB1" w:rsidRDefault="00AB6BB1" w:rsidP="00220D28">
            <w:pPr>
              <w:jc w:val="center"/>
            </w:pPr>
          </w:p>
        </w:tc>
        <w:tc>
          <w:tcPr>
            <w:tcW w:w="2610" w:type="dxa"/>
            <w:vAlign w:val="center"/>
          </w:tcPr>
          <w:p w14:paraId="695781C3" w14:textId="77777777" w:rsidR="00AB6BB1" w:rsidRDefault="00AB6BB1" w:rsidP="00220D28">
            <w:pPr>
              <w:jc w:val="center"/>
            </w:pPr>
            <w:r>
              <w:t>--</w:t>
            </w:r>
          </w:p>
        </w:tc>
        <w:tc>
          <w:tcPr>
            <w:tcW w:w="1367" w:type="dxa"/>
            <w:vAlign w:val="center"/>
          </w:tcPr>
          <w:p w14:paraId="5D19F991" w14:textId="77777777" w:rsidR="00AB6BB1" w:rsidRDefault="00AB6BB1" w:rsidP="00220D28">
            <w:pPr>
              <w:jc w:val="center"/>
            </w:pPr>
            <w:r>
              <w:t>--</w:t>
            </w:r>
          </w:p>
        </w:tc>
      </w:tr>
      <w:tr w:rsidR="00AB6BB1" w14:paraId="056120BF" w14:textId="77777777" w:rsidTr="00220D28">
        <w:tc>
          <w:tcPr>
            <w:tcW w:w="5238" w:type="dxa"/>
            <w:gridSpan w:val="3"/>
            <w:vAlign w:val="center"/>
          </w:tcPr>
          <w:p w14:paraId="2A45CC0F" w14:textId="77777777" w:rsidR="00AB6BB1" w:rsidRDefault="00AB6BB1" w:rsidP="00220D28">
            <w:pPr>
              <w:jc w:val="center"/>
            </w:pPr>
          </w:p>
        </w:tc>
        <w:tc>
          <w:tcPr>
            <w:tcW w:w="270" w:type="dxa"/>
            <w:vMerge/>
            <w:vAlign w:val="center"/>
          </w:tcPr>
          <w:p w14:paraId="52B234C3" w14:textId="77777777" w:rsidR="00AB6BB1" w:rsidRDefault="00AB6BB1" w:rsidP="00220D28">
            <w:pPr>
              <w:jc w:val="center"/>
            </w:pPr>
          </w:p>
        </w:tc>
        <w:tc>
          <w:tcPr>
            <w:tcW w:w="3977" w:type="dxa"/>
            <w:gridSpan w:val="2"/>
            <w:vAlign w:val="center"/>
          </w:tcPr>
          <w:p w14:paraId="199F0A76" w14:textId="77777777" w:rsidR="00AB6BB1" w:rsidRDefault="00AB6BB1" w:rsidP="00220D28">
            <w:pPr>
              <w:jc w:val="center"/>
            </w:pPr>
          </w:p>
        </w:tc>
      </w:tr>
      <w:tr w:rsidR="00AB6BB1" w14:paraId="1F71B27C" w14:textId="77777777" w:rsidTr="00AB6BB1">
        <w:tc>
          <w:tcPr>
            <w:tcW w:w="2538" w:type="dxa"/>
            <w:vAlign w:val="center"/>
          </w:tcPr>
          <w:p w14:paraId="7A31E49F" w14:textId="77777777" w:rsidR="00AB6BB1" w:rsidRDefault="00AB6BB1" w:rsidP="00220D28">
            <w:pPr>
              <w:jc w:val="center"/>
            </w:pPr>
            <w:r>
              <w:t>Biological Sciences</w:t>
            </w:r>
          </w:p>
        </w:tc>
        <w:tc>
          <w:tcPr>
            <w:tcW w:w="1440" w:type="dxa"/>
            <w:vAlign w:val="center"/>
          </w:tcPr>
          <w:p w14:paraId="671CB287" w14:textId="77777777" w:rsidR="00AB6BB1" w:rsidRDefault="00AB6BB1" w:rsidP="00220D28">
            <w:pPr>
              <w:jc w:val="center"/>
            </w:pPr>
            <w:r>
              <w:t>--</w:t>
            </w:r>
          </w:p>
        </w:tc>
        <w:tc>
          <w:tcPr>
            <w:tcW w:w="1260" w:type="dxa"/>
            <w:vAlign w:val="center"/>
          </w:tcPr>
          <w:p w14:paraId="52F9CE2B" w14:textId="77777777" w:rsidR="00AB6BB1" w:rsidRDefault="00AB6BB1" w:rsidP="00220D28">
            <w:pPr>
              <w:jc w:val="center"/>
            </w:pPr>
            <w:r>
              <w:t>--</w:t>
            </w:r>
          </w:p>
        </w:tc>
        <w:tc>
          <w:tcPr>
            <w:tcW w:w="270" w:type="dxa"/>
            <w:vMerge/>
            <w:vAlign w:val="center"/>
          </w:tcPr>
          <w:p w14:paraId="54671B64" w14:textId="77777777" w:rsidR="00AB6BB1" w:rsidRDefault="00AB6BB1" w:rsidP="00220D28">
            <w:pPr>
              <w:jc w:val="center"/>
            </w:pPr>
          </w:p>
        </w:tc>
        <w:tc>
          <w:tcPr>
            <w:tcW w:w="2610" w:type="dxa"/>
            <w:vAlign w:val="center"/>
          </w:tcPr>
          <w:p w14:paraId="1292A804" w14:textId="324442D3" w:rsidR="00AB6BB1" w:rsidRDefault="00AB6BB1" w:rsidP="00AB6BB1">
            <w:pPr>
              <w:jc w:val="center"/>
            </w:pPr>
            <w:r>
              <w:t>40 (2002-08 not done)</w:t>
            </w:r>
          </w:p>
        </w:tc>
        <w:tc>
          <w:tcPr>
            <w:tcW w:w="1367" w:type="dxa"/>
            <w:vAlign w:val="center"/>
          </w:tcPr>
          <w:p w14:paraId="1F446F62" w14:textId="77777777" w:rsidR="00AB6BB1" w:rsidRDefault="00AB6BB1" w:rsidP="00220D28">
            <w:pPr>
              <w:jc w:val="center"/>
            </w:pPr>
            <w:r>
              <w:t>31</w:t>
            </w:r>
          </w:p>
        </w:tc>
      </w:tr>
      <w:tr w:rsidR="00AB6BB1" w14:paraId="30899C7B" w14:textId="77777777" w:rsidTr="00AB6BB1">
        <w:tc>
          <w:tcPr>
            <w:tcW w:w="2538" w:type="dxa"/>
            <w:vAlign w:val="center"/>
          </w:tcPr>
          <w:p w14:paraId="67D8F525" w14:textId="77777777" w:rsidR="00AB6BB1" w:rsidRDefault="00AB6BB1" w:rsidP="00220D28">
            <w:pPr>
              <w:jc w:val="center"/>
            </w:pPr>
            <w:r>
              <w:t>TOTAL</w:t>
            </w:r>
          </w:p>
        </w:tc>
        <w:tc>
          <w:tcPr>
            <w:tcW w:w="1440" w:type="dxa"/>
            <w:vAlign w:val="center"/>
          </w:tcPr>
          <w:p w14:paraId="09416BD4" w14:textId="77777777" w:rsidR="00AB6BB1" w:rsidRDefault="00AB6BB1" w:rsidP="00220D28">
            <w:pPr>
              <w:jc w:val="center"/>
            </w:pPr>
            <w:r>
              <w:t>115</w:t>
            </w:r>
          </w:p>
        </w:tc>
        <w:tc>
          <w:tcPr>
            <w:tcW w:w="1260" w:type="dxa"/>
            <w:vAlign w:val="center"/>
          </w:tcPr>
          <w:p w14:paraId="2DD26042" w14:textId="77777777" w:rsidR="00AB6BB1" w:rsidRDefault="00AB6BB1" w:rsidP="00220D28">
            <w:pPr>
              <w:jc w:val="center"/>
            </w:pPr>
            <w:r>
              <w:t>111</w:t>
            </w:r>
          </w:p>
        </w:tc>
        <w:tc>
          <w:tcPr>
            <w:tcW w:w="270" w:type="dxa"/>
            <w:vAlign w:val="center"/>
          </w:tcPr>
          <w:p w14:paraId="7AC39F50" w14:textId="77777777" w:rsidR="00AB6BB1" w:rsidRDefault="00AB6BB1" w:rsidP="00220D28">
            <w:pPr>
              <w:jc w:val="center"/>
            </w:pPr>
          </w:p>
        </w:tc>
        <w:tc>
          <w:tcPr>
            <w:tcW w:w="2610" w:type="dxa"/>
            <w:vAlign w:val="center"/>
          </w:tcPr>
          <w:p w14:paraId="3DC3AA03" w14:textId="77777777" w:rsidR="00AB6BB1" w:rsidRDefault="00AB6BB1" w:rsidP="00220D28">
            <w:pPr>
              <w:jc w:val="center"/>
            </w:pPr>
            <w:r>
              <w:t>493</w:t>
            </w:r>
          </w:p>
        </w:tc>
        <w:tc>
          <w:tcPr>
            <w:tcW w:w="1367" w:type="dxa"/>
            <w:vAlign w:val="center"/>
          </w:tcPr>
          <w:p w14:paraId="165E08F0" w14:textId="77777777" w:rsidR="00AB6BB1" w:rsidRDefault="00AB6BB1" w:rsidP="00220D28">
            <w:pPr>
              <w:jc w:val="center"/>
            </w:pPr>
            <w:r>
              <w:t>369</w:t>
            </w:r>
          </w:p>
        </w:tc>
      </w:tr>
    </w:tbl>
    <w:p w14:paraId="2A44E47D" w14:textId="77777777" w:rsidR="00AB6BB1" w:rsidRPr="001E5EC3" w:rsidRDefault="00AB6BB1" w:rsidP="00AB6BB1">
      <w:r>
        <w:t xml:space="preserve">*identified as “Psychology, multidisciplinary” in </w:t>
      </w:r>
      <w:r w:rsidRPr="001E5EC3">
        <w:rPr>
          <w:i/>
          <w:iCs/>
        </w:rPr>
        <w:t>Journal Citation Reports</w:t>
      </w:r>
    </w:p>
    <w:p w14:paraId="6521C3DF" w14:textId="0B225E75" w:rsidR="000D40CF" w:rsidRDefault="000D40CF">
      <w:pPr>
        <w:rPr>
          <w:rFonts w:ascii="Calibri" w:eastAsia="SimSun" w:hAnsi="Calibri" w:cs="Calibri"/>
          <w:b/>
          <w:lang w:eastAsia="ar-SA"/>
        </w:rPr>
      </w:pPr>
      <w:r>
        <w:rPr>
          <w:rFonts w:ascii="Calibri" w:eastAsia="SimSun" w:hAnsi="Calibri" w:cs="Calibri"/>
          <w:b/>
          <w:lang w:eastAsia="ar-SA"/>
        </w:rPr>
        <w:br w:type="page"/>
      </w:r>
    </w:p>
    <w:p w14:paraId="77A500D7" w14:textId="03631B07" w:rsidR="00860B8D" w:rsidRDefault="00860B8D" w:rsidP="00CE3956">
      <w:pPr>
        <w:rPr>
          <w:b/>
        </w:rPr>
      </w:pPr>
      <w:r>
        <w:rPr>
          <w:b/>
        </w:rPr>
        <w:lastRenderedPageBreak/>
        <w:t>Table 4: Valence of articles in various disciplines, with regard to genetics or genomics, 2002-2012</w:t>
      </w:r>
    </w:p>
    <w:p w14:paraId="1ADDDC6B" w14:textId="77777777" w:rsidR="00860B8D" w:rsidRDefault="00860B8D" w:rsidP="00860B8D">
      <w:pPr>
        <w:rPr>
          <w:b/>
        </w:rPr>
      </w:pPr>
    </w:p>
    <w:p w14:paraId="21C63B03" w14:textId="5921BDC1" w:rsidR="00860B8D" w:rsidRPr="00CE3956" w:rsidRDefault="00CE3956" w:rsidP="00860B8D">
      <w:pPr>
        <w:pStyle w:val="ListParagraph"/>
        <w:numPr>
          <w:ilvl w:val="0"/>
          <w:numId w:val="9"/>
        </w:numPr>
        <w:rPr>
          <w:b/>
        </w:rPr>
      </w:pPr>
      <w:r w:rsidRPr="00CE3956">
        <w:rPr>
          <w:b/>
        </w:rPr>
        <w:t>Results for</w:t>
      </w:r>
      <w:r w:rsidR="0068036F" w:rsidRPr="00CE3956">
        <w:rPr>
          <w:b/>
        </w:rPr>
        <w:t xml:space="preserve"> 111</w:t>
      </w:r>
      <w:r w:rsidR="00860B8D" w:rsidRPr="00CE3956">
        <w:rPr>
          <w:b/>
        </w:rPr>
        <w:t xml:space="preserve"> most cited articles, regardless of discipline, across 24 fields</w:t>
      </w:r>
    </w:p>
    <w:tbl>
      <w:tblPr>
        <w:tblStyle w:val="TableGrid"/>
        <w:tblW w:w="0" w:type="auto"/>
        <w:tblLayout w:type="fixed"/>
        <w:tblLook w:val="04A0" w:firstRow="1" w:lastRow="0" w:firstColumn="1" w:lastColumn="0" w:noHBand="0" w:noVBand="1"/>
      </w:tblPr>
      <w:tblGrid>
        <w:gridCol w:w="2718"/>
        <w:gridCol w:w="1350"/>
        <w:gridCol w:w="1170"/>
        <w:gridCol w:w="2160"/>
        <w:gridCol w:w="1890"/>
      </w:tblGrid>
      <w:tr w:rsidR="00833146" w:rsidRPr="00CE3956" w14:paraId="0E9231C7" w14:textId="2186FD35" w:rsidTr="006D0B41">
        <w:tc>
          <w:tcPr>
            <w:tcW w:w="2718" w:type="dxa"/>
          </w:tcPr>
          <w:p w14:paraId="26899714" w14:textId="77777777" w:rsidR="00833146" w:rsidRPr="00CE3956" w:rsidRDefault="00833146" w:rsidP="00220D28">
            <w:pPr>
              <w:rPr>
                <w:sz w:val="21"/>
                <w:szCs w:val="21"/>
              </w:rPr>
            </w:pPr>
          </w:p>
        </w:tc>
        <w:tc>
          <w:tcPr>
            <w:tcW w:w="1350" w:type="dxa"/>
            <w:vAlign w:val="center"/>
          </w:tcPr>
          <w:p w14:paraId="0775B049" w14:textId="77777777" w:rsidR="00833146" w:rsidRPr="00CE3956" w:rsidRDefault="00833146" w:rsidP="00220D28">
            <w:pPr>
              <w:jc w:val="center"/>
              <w:rPr>
                <w:i/>
                <w:sz w:val="21"/>
                <w:szCs w:val="21"/>
              </w:rPr>
            </w:pPr>
            <w:r w:rsidRPr="00CE3956">
              <w:rPr>
                <w:i/>
                <w:sz w:val="21"/>
                <w:szCs w:val="21"/>
              </w:rPr>
              <w:t>Positive</w:t>
            </w:r>
          </w:p>
        </w:tc>
        <w:tc>
          <w:tcPr>
            <w:tcW w:w="1170" w:type="dxa"/>
            <w:vAlign w:val="center"/>
          </w:tcPr>
          <w:p w14:paraId="48F8A813" w14:textId="77777777" w:rsidR="00833146" w:rsidRPr="00CE3956" w:rsidRDefault="00833146" w:rsidP="00220D28">
            <w:pPr>
              <w:jc w:val="center"/>
              <w:rPr>
                <w:i/>
                <w:sz w:val="21"/>
                <w:szCs w:val="21"/>
              </w:rPr>
            </w:pPr>
            <w:r w:rsidRPr="00CE3956">
              <w:rPr>
                <w:i/>
                <w:sz w:val="21"/>
                <w:szCs w:val="21"/>
              </w:rPr>
              <w:t>Negative</w:t>
            </w:r>
          </w:p>
        </w:tc>
        <w:tc>
          <w:tcPr>
            <w:tcW w:w="2160" w:type="dxa"/>
            <w:vAlign w:val="center"/>
          </w:tcPr>
          <w:p w14:paraId="0654CCA7" w14:textId="440F9D5D" w:rsidR="00833146" w:rsidRPr="00CE3956" w:rsidRDefault="00833146" w:rsidP="00AB57D0">
            <w:pPr>
              <w:jc w:val="center"/>
              <w:rPr>
                <w:i/>
                <w:sz w:val="21"/>
                <w:szCs w:val="21"/>
              </w:rPr>
            </w:pPr>
            <w:r w:rsidRPr="00CE3956">
              <w:rPr>
                <w:i/>
                <w:sz w:val="21"/>
                <w:szCs w:val="21"/>
              </w:rPr>
              <w:t>Neutral</w:t>
            </w:r>
            <w:r w:rsidR="00AB57D0" w:rsidRPr="00CE3956">
              <w:rPr>
                <w:i/>
                <w:sz w:val="21"/>
                <w:szCs w:val="21"/>
              </w:rPr>
              <w:t xml:space="preserve">, </w:t>
            </w:r>
            <w:r w:rsidRPr="00CE3956">
              <w:rPr>
                <w:i/>
                <w:sz w:val="21"/>
                <w:szCs w:val="21"/>
              </w:rPr>
              <w:t xml:space="preserve"> Mixed</w:t>
            </w:r>
            <w:r w:rsidR="00AB57D0" w:rsidRPr="00CE3956">
              <w:rPr>
                <w:i/>
                <w:sz w:val="21"/>
                <w:szCs w:val="21"/>
              </w:rPr>
              <w:t xml:space="preserve">, or </w:t>
            </w:r>
            <w:r w:rsidR="00CE3956" w:rsidRPr="00CE3956">
              <w:rPr>
                <w:i/>
                <w:sz w:val="21"/>
                <w:szCs w:val="21"/>
              </w:rPr>
              <w:t>N</w:t>
            </w:r>
            <w:r w:rsidR="00AB57D0" w:rsidRPr="00CE3956">
              <w:rPr>
                <w:i/>
                <w:sz w:val="21"/>
                <w:szCs w:val="21"/>
              </w:rPr>
              <w:t>o occasion</w:t>
            </w:r>
          </w:p>
        </w:tc>
        <w:tc>
          <w:tcPr>
            <w:tcW w:w="1890" w:type="dxa"/>
          </w:tcPr>
          <w:p w14:paraId="52AC9FB6" w14:textId="146EDD98" w:rsidR="00833146" w:rsidRPr="00CE3956" w:rsidRDefault="00833146" w:rsidP="00220D28">
            <w:pPr>
              <w:jc w:val="center"/>
              <w:rPr>
                <w:i/>
                <w:sz w:val="21"/>
                <w:szCs w:val="21"/>
              </w:rPr>
            </w:pPr>
            <w:r w:rsidRPr="00CE3956">
              <w:rPr>
                <w:i/>
                <w:sz w:val="21"/>
                <w:szCs w:val="21"/>
              </w:rPr>
              <w:t>Number of articles coded</w:t>
            </w:r>
          </w:p>
        </w:tc>
      </w:tr>
      <w:tr w:rsidR="00BC4A73" w:rsidRPr="00CE3956" w14:paraId="62A58B97" w14:textId="77777777" w:rsidTr="006D0B41">
        <w:trPr>
          <w:trHeight w:val="368"/>
        </w:trPr>
        <w:tc>
          <w:tcPr>
            <w:tcW w:w="2718" w:type="dxa"/>
            <w:vAlign w:val="center"/>
          </w:tcPr>
          <w:p w14:paraId="6F6B6394" w14:textId="097E13DE" w:rsidR="00BC4A73" w:rsidRPr="00CE3956" w:rsidRDefault="00BC4A73" w:rsidP="00220D28">
            <w:pPr>
              <w:rPr>
                <w:i/>
                <w:iCs/>
                <w:sz w:val="21"/>
                <w:szCs w:val="21"/>
              </w:rPr>
            </w:pPr>
            <w:r w:rsidRPr="00CE3956">
              <w:rPr>
                <w:i/>
                <w:iCs/>
                <w:sz w:val="21"/>
                <w:szCs w:val="21"/>
              </w:rPr>
              <w:t>Education</w:t>
            </w:r>
          </w:p>
        </w:tc>
        <w:tc>
          <w:tcPr>
            <w:tcW w:w="1350" w:type="dxa"/>
            <w:vAlign w:val="center"/>
          </w:tcPr>
          <w:p w14:paraId="05D819CF" w14:textId="44CCE9EA" w:rsidR="00BC4A73" w:rsidRPr="00CE3956" w:rsidRDefault="00BC4A73" w:rsidP="00220D28">
            <w:pPr>
              <w:jc w:val="center"/>
              <w:rPr>
                <w:sz w:val="21"/>
                <w:szCs w:val="21"/>
              </w:rPr>
            </w:pPr>
            <w:r w:rsidRPr="00CE3956">
              <w:rPr>
                <w:sz w:val="21"/>
                <w:szCs w:val="21"/>
              </w:rPr>
              <w:t>7</w:t>
            </w:r>
          </w:p>
        </w:tc>
        <w:tc>
          <w:tcPr>
            <w:tcW w:w="1170" w:type="dxa"/>
            <w:vAlign w:val="center"/>
          </w:tcPr>
          <w:p w14:paraId="4E62C32F" w14:textId="04368DAE" w:rsidR="00BC4A73" w:rsidRPr="00CE3956" w:rsidRDefault="00BC4A73" w:rsidP="00220D28">
            <w:pPr>
              <w:jc w:val="center"/>
              <w:rPr>
                <w:sz w:val="21"/>
                <w:szCs w:val="21"/>
              </w:rPr>
            </w:pPr>
            <w:r w:rsidRPr="00CE3956">
              <w:rPr>
                <w:sz w:val="21"/>
                <w:szCs w:val="21"/>
              </w:rPr>
              <w:t>0</w:t>
            </w:r>
          </w:p>
        </w:tc>
        <w:tc>
          <w:tcPr>
            <w:tcW w:w="2160" w:type="dxa"/>
            <w:vAlign w:val="center"/>
          </w:tcPr>
          <w:p w14:paraId="3DE6C9A0" w14:textId="3BE5ED41" w:rsidR="00BC4A73" w:rsidRPr="00CE3956" w:rsidRDefault="00BC4A73" w:rsidP="00220D28">
            <w:pPr>
              <w:jc w:val="center"/>
              <w:rPr>
                <w:sz w:val="21"/>
                <w:szCs w:val="21"/>
              </w:rPr>
            </w:pPr>
            <w:r w:rsidRPr="00CE3956">
              <w:rPr>
                <w:sz w:val="21"/>
                <w:szCs w:val="21"/>
              </w:rPr>
              <w:t>24</w:t>
            </w:r>
          </w:p>
        </w:tc>
        <w:tc>
          <w:tcPr>
            <w:tcW w:w="1890" w:type="dxa"/>
          </w:tcPr>
          <w:p w14:paraId="59D1DA03" w14:textId="7ECBB46C" w:rsidR="00BC4A73" w:rsidRPr="00CE3956" w:rsidRDefault="00BC4A73" w:rsidP="00220D28">
            <w:pPr>
              <w:jc w:val="center"/>
              <w:rPr>
                <w:sz w:val="21"/>
                <w:szCs w:val="21"/>
              </w:rPr>
            </w:pPr>
            <w:r w:rsidRPr="00CE3956">
              <w:rPr>
                <w:sz w:val="21"/>
                <w:szCs w:val="21"/>
              </w:rPr>
              <w:t>31</w:t>
            </w:r>
          </w:p>
        </w:tc>
      </w:tr>
      <w:tr w:rsidR="00BC4A73" w:rsidRPr="00CE3956" w14:paraId="6DFDC5DA" w14:textId="77777777" w:rsidTr="006D0B41">
        <w:trPr>
          <w:trHeight w:val="368"/>
        </w:trPr>
        <w:tc>
          <w:tcPr>
            <w:tcW w:w="2718" w:type="dxa"/>
            <w:vAlign w:val="center"/>
          </w:tcPr>
          <w:p w14:paraId="58C96ADA" w14:textId="68CF1F60" w:rsidR="00BC4A73" w:rsidRPr="00CE3956" w:rsidRDefault="00BC4A73" w:rsidP="00220D28">
            <w:pPr>
              <w:rPr>
                <w:i/>
                <w:iCs/>
                <w:sz w:val="21"/>
                <w:szCs w:val="21"/>
              </w:rPr>
            </w:pPr>
            <w:r w:rsidRPr="00CE3956">
              <w:rPr>
                <w:i/>
                <w:iCs/>
                <w:sz w:val="21"/>
                <w:szCs w:val="21"/>
              </w:rPr>
              <w:t>Political science</w:t>
            </w:r>
          </w:p>
        </w:tc>
        <w:tc>
          <w:tcPr>
            <w:tcW w:w="1350" w:type="dxa"/>
            <w:vAlign w:val="center"/>
          </w:tcPr>
          <w:p w14:paraId="421504B7" w14:textId="6CF38987" w:rsidR="00BC4A73" w:rsidRPr="00CE3956" w:rsidRDefault="00BC4A73" w:rsidP="00220D28">
            <w:pPr>
              <w:jc w:val="center"/>
              <w:rPr>
                <w:sz w:val="21"/>
                <w:szCs w:val="21"/>
              </w:rPr>
            </w:pPr>
            <w:r w:rsidRPr="00CE3956">
              <w:rPr>
                <w:sz w:val="21"/>
                <w:szCs w:val="21"/>
              </w:rPr>
              <w:t>4</w:t>
            </w:r>
          </w:p>
        </w:tc>
        <w:tc>
          <w:tcPr>
            <w:tcW w:w="1170" w:type="dxa"/>
            <w:vAlign w:val="center"/>
          </w:tcPr>
          <w:p w14:paraId="3B62B0F4" w14:textId="55EFF036" w:rsidR="00BC4A73" w:rsidRPr="00CE3956" w:rsidRDefault="00BC4A73" w:rsidP="00220D28">
            <w:pPr>
              <w:jc w:val="center"/>
              <w:rPr>
                <w:sz w:val="21"/>
                <w:szCs w:val="21"/>
              </w:rPr>
            </w:pPr>
            <w:r w:rsidRPr="00CE3956">
              <w:rPr>
                <w:sz w:val="21"/>
                <w:szCs w:val="21"/>
              </w:rPr>
              <w:t>0</w:t>
            </w:r>
          </w:p>
        </w:tc>
        <w:tc>
          <w:tcPr>
            <w:tcW w:w="2160" w:type="dxa"/>
            <w:vAlign w:val="center"/>
          </w:tcPr>
          <w:p w14:paraId="542B5DA0" w14:textId="70DF1E4E" w:rsidR="00BC4A73" w:rsidRPr="00CE3956" w:rsidRDefault="00BC4A73" w:rsidP="00220D28">
            <w:pPr>
              <w:jc w:val="center"/>
              <w:rPr>
                <w:sz w:val="21"/>
                <w:szCs w:val="21"/>
              </w:rPr>
            </w:pPr>
            <w:r w:rsidRPr="00CE3956">
              <w:rPr>
                <w:sz w:val="21"/>
                <w:szCs w:val="21"/>
              </w:rPr>
              <w:t>1</w:t>
            </w:r>
          </w:p>
        </w:tc>
        <w:tc>
          <w:tcPr>
            <w:tcW w:w="1890" w:type="dxa"/>
          </w:tcPr>
          <w:p w14:paraId="1EB3ACED" w14:textId="3A9A9C9C" w:rsidR="00BC4A73" w:rsidRPr="00CE3956" w:rsidRDefault="00BC4A73" w:rsidP="00220D28">
            <w:pPr>
              <w:jc w:val="center"/>
              <w:rPr>
                <w:sz w:val="21"/>
                <w:szCs w:val="21"/>
              </w:rPr>
            </w:pPr>
            <w:r w:rsidRPr="00CE3956">
              <w:rPr>
                <w:sz w:val="21"/>
                <w:szCs w:val="21"/>
              </w:rPr>
              <w:t>5</w:t>
            </w:r>
          </w:p>
        </w:tc>
      </w:tr>
      <w:tr w:rsidR="00BC4A73" w:rsidRPr="00CE3956" w14:paraId="46BFCEBC" w14:textId="77777777" w:rsidTr="006D0B41">
        <w:trPr>
          <w:trHeight w:val="368"/>
        </w:trPr>
        <w:tc>
          <w:tcPr>
            <w:tcW w:w="2718" w:type="dxa"/>
            <w:vAlign w:val="center"/>
          </w:tcPr>
          <w:p w14:paraId="28DF84FF" w14:textId="5F8FA63F" w:rsidR="00BC4A73" w:rsidRPr="00CE3956" w:rsidRDefault="00BC4A73" w:rsidP="00220D28">
            <w:pPr>
              <w:rPr>
                <w:i/>
                <w:iCs/>
                <w:sz w:val="21"/>
                <w:szCs w:val="21"/>
              </w:rPr>
            </w:pPr>
            <w:r w:rsidRPr="00CE3956">
              <w:rPr>
                <w:i/>
                <w:iCs/>
                <w:sz w:val="21"/>
                <w:szCs w:val="21"/>
              </w:rPr>
              <w:t>Other discipline</w:t>
            </w:r>
          </w:p>
        </w:tc>
        <w:tc>
          <w:tcPr>
            <w:tcW w:w="1350" w:type="dxa"/>
            <w:vAlign w:val="center"/>
          </w:tcPr>
          <w:p w14:paraId="21FDF8CA" w14:textId="24E9AF22" w:rsidR="00BC4A73" w:rsidRPr="00CE3956" w:rsidRDefault="00BC4A73" w:rsidP="00220D28">
            <w:pPr>
              <w:jc w:val="center"/>
              <w:rPr>
                <w:sz w:val="21"/>
                <w:szCs w:val="21"/>
              </w:rPr>
            </w:pPr>
            <w:r w:rsidRPr="00CE3956">
              <w:rPr>
                <w:sz w:val="21"/>
                <w:szCs w:val="21"/>
              </w:rPr>
              <w:t>2</w:t>
            </w:r>
          </w:p>
        </w:tc>
        <w:tc>
          <w:tcPr>
            <w:tcW w:w="1170" w:type="dxa"/>
            <w:vAlign w:val="center"/>
          </w:tcPr>
          <w:p w14:paraId="273E222B" w14:textId="33F06293" w:rsidR="00BC4A73" w:rsidRPr="00CE3956" w:rsidRDefault="00BC4A73" w:rsidP="00220D28">
            <w:pPr>
              <w:jc w:val="center"/>
              <w:rPr>
                <w:sz w:val="21"/>
                <w:szCs w:val="21"/>
              </w:rPr>
            </w:pPr>
            <w:r w:rsidRPr="00CE3956">
              <w:rPr>
                <w:sz w:val="21"/>
                <w:szCs w:val="21"/>
              </w:rPr>
              <w:t>0</w:t>
            </w:r>
          </w:p>
        </w:tc>
        <w:tc>
          <w:tcPr>
            <w:tcW w:w="2160" w:type="dxa"/>
            <w:vAlign w:val="center"/>
          </w:tcPr>
          <w:p w14:paraId="15B19BB9" w14:textId="28027639" w:rsidR="00BC4A73" w:rsidRPr="00CE3956" w:rsidRDefault="00BC4A73" w:rsidP="00220D28">
            <w:pPr>
              <w:jc w:val="center"/>
              <w:rPr>
                <w:sz w:val="21"/>
                <w:szCs w:val="21"/>
              </w:rPr>
            </w:pPr>
            <w:r w:rsidRPr="00CE3956">
              <w:rPr>
                <w:sz w:val="21"/>
                <w:szCs w:val="21"/>
              </w:rPr>
              <w:t>6</w:t>
            </w:r>
          </w:p>
        </w:tc>
        <w:tc>
          <w:tcPr>
            <w:tcW w:w="1890" w:type="dxa"/>
          </w:tcPr>
          <w:p w14:paraId="59AFC25A" w14:textId="6F372EFE" w:rsidR="00BC4A73" w:rsidRPr="00CE3956" w:rsidRDefault="00BC4A73" w:rsidP="00220D28">
            <w:pPr>
              <w:jc w:val="center"/>
              <w:rPr>
                <w:sz w:val="21"/>
                <w:szCs w:val="21"/>
              </w:rPr>
            </w:pPr>
            <w:r w:rsidRPr="00CE3956">
              <w:rPr>
                <w:sz w:val="21"/>
                <w:szCs w:val="21"/>
              </w:rPr>
              <w:t>8</w:t>
            </w:r>
          </w:p>
        </w:tc>
      </w:tr>
      <w:tr w:rsidR="00BC4A73" w:rsidRPr="00CE3956" w14:paraId="51A80DDD" w14:textId="77777777" w:rsidTr="006D0B41">
        <w:trPr>
          <w:trHeight w:val="368"/>
        </w:trPr>
        <w:tc>
          <w:tcPr>
            <w:tcW w:w="2718" w:type="dxa"/>
            <w:vAlign w:val="center"/>
          </w:tcPr>
          <w:p w14:paraId="1E7EA83C" w14:textId="0B9608DA" w:rsidR="00BC4A73" w:rsidRPr="00CE3956" w:rsidRDefault="00BC4A73" w:rsidP="00220D28">
            <w:pPr>
              <w:rPr>
                <w:i/>
                <w:iCs/>
                <w:sz w:val="21"/>
                <w:szCs w:val="21"/>
              </w:rPr>
            </w:pPr>
            <w:r w:rsidRPr="00CE3956">
              <w:rPr>
                <w:i/>
                <w:iCs/>
                <w:sz w:val="21"/>
                <w:szCs w:val="21"/>
              </w:rPr>
              <w:t>Cultural studies</w:t>
            </w:r>
          </w:p>
        </w:tc>
        <w:tc>
          <w:tcPr>
            <w:tcW w:w="1350" w:type="dxa"/>
            <w:vAlign w:val="center"/>
          </w:tcPr>
          <w:p w14:paraId="7C08D37F" w14:textId="15DE470C" w:rsidR="00BC4A73" w:rsidRPr="00CE3956" w:rsidRDefault="00BC4A73" w:rsidP="00220D28">
            <w:pPr>
              <w:jc w:val="center"/>
              <w:rPr>
                <w:sz w:val="21"/>
                <w:szCs w:val="21"/>
              </w:rPr>
            </w:pPr>
            <w:r w:rsidRPr="00CE3956">
              <w:rPr>
                <w:sz w:val="21"/>
                <w:szCs w:val="21"/>
              </w:rPr>
              <w:t>1</w:t>
            </w:r>
          </w:p>
        </w:tc>
        <w:tc>
          <w:tcPr>
            <w:tcW w:w="1170" w:type="dxa"/>
            <w:vAlign w:val="center"/>
          </w:tcPr>
          <w:p w14:paraId="79A696D6" w14:textId="0B586583" w:rsidR="00BC4A73" w:rsidRPr="00CE3956" w:rsidRDefault="00BC4A73" w:rsidP="00220D28">
            <w:pPr>
              <w:jc w:val="center"/>
              <w:rPr>
                <w:sz w:val="21"/>
                <w:szCs w:val="21"/>
              </w:rPr>
            </w:pPr>
            <w:r w:rsidRPr="00CE3956">
              <w:rPr>
                <w:sz w:val="21"/>
                <w:szCs w:val="21"/>
              </w:rPr>
              <w:t>0</w:t>
            </w:r>
          </w:p>
        </w:tc>
        <w:tc>
          <w:tcPr>
            <w:tcW w:w="2160" w:type="dxa"/>
            <w:vAlign w:val="center"/>
          </w:tcPr>
          <w:p w14:paraId="06F57892" w14:textId="593B175F" w:rsidR="00BC4A73" w:rsidRPr="00CE3956" w:rsidRDefault="00BC4A73" w:rsidP="00220D28">
            <w:pPr>
              <w:jc w:val="center"/>
              <w:rPr>
                <w:sz w:val="21"/>
                <w:szCs w:val="21"/>
              </w:rPr>
            </w:pPr>
            <w:r w:rsidRPr="00CE3956">
              <w:rPr>
                <w:sz w:val="21"/>
                <w:szCs w:val="21"/>
              </w:rPr>
              <w:t>0</w:t>
            </w:r>
          </w:p>
        </w:tc>
        <w:tc>
          <w:tcPr>
            <w:tcW w:w="1890" w:type="dxa"/>
          </w:tcPr>
          <w:p w14:paraId="121F3103" w14:textId="4AFC8DF9" w:rsidR="00BC4A73" w:rsidRPr="00CE3956" w:rsidRDefault="00BC4A73" w:rsidP="00220D28">
            <w:pPr>
              <w:jc w:val="center"/>
              <w:rPr>
                <w:sz w:val="21"/>
                <w:szCs w:val="21"/>
              </w:rPr>
            </w:pPr>
            <w:r w:rsidRPr="00CE3956">
              <w:rPr>
                <w:sz w:val="21"/>
                <w:szCs w:val="21"/>
              </w:rPr>
              <w:t>1</w:t>
            </w:r>
          </w:p>
        </w:tc>
      </w:tr>
      <w:tr w:rsidR="00BC4A73" w:rsidRPr="00CE3956" w14:paraId="34BC2A9E" w14:textId="77777777" w:rsidTr="006D0B41">
        <w:trPr>
          <w:trHeight w:val="368"/>
        </w:trPr>
        <w:tc>
          <w:tcPr>
            <w:tcW w:w="2718" w:type="dxa"/>
            <w:vAlign w:val="center"/>
          </w:tcPr>
          <w:p w14:paraId="46AE18AB" w14:textId="165B0840" w:rsidR="00BC4A73" w:rsidRPr="00CE3956" w:rsidRDefault="00BC4A73" w:rsidP="00220D28">
            <w:pPr>
              <w:rPr>
                <w:i/>
                <w:iCs/>
                <w:sz w:val="21"/>
                <w:szCs w:val="21"/>
              </w:rPr>
            </w:pPr>
            <w:r w:rsidRPr="00CE3956">
              <w:rPr>
                <w:i/>
                <w:iCs/>
                <w:sz w:val="21"/>
                <w:szCs w:val="21"/>
              </w:rPr>
              <w:t>Economics</w:t>
            </w:r>
          </w:p>
        </w:tc>
        <w:tc>
          <w:tcPr>
            <w:tcW w:w="1350" w:type="dxa"/>
            <w:vAlign w:val="center"/>
          </w:tcPr>
          <w:p w14:paraId="1FF5296C" w14:textId="3D584A8E" w:rsidR="00BC4A73" w:rsidRPr="00CE3956" w:rsidRDefault="00BC4A73" w:rsidP="00220D28">
            <w:pPr>
              <w:jc w:val="center"/>
              <w:rPr>
                <w:sz w:val="21"/>
                <w:szCs w:val="21"/>
              </w:rPr>
            </w:pPr>
            <w:r w:rsidRPr="00CE3956">
              <w:rPr>
                <w:sz w:val="21"/>
                <w:szCs w:val="21"/>
              </w:rPr>
              <w:t>1</w:t>
            </w:r>
          </w:p>
        </w:tc>
        <w:tc>
          <w:tcPr>
            <w:tcW w:w="1170" w:type="dxa"/>
            <w:vAlign w:val="center"/>
          </w:tcPr>
          <w:p w14:paraId="1B42CAC9" w14:textId="7F30F21D" w:rsidR="00BC4A73" w:rsidRPr="00CE3956" w:rsidRDefault="00BC4A73" w:rsidP="00220D28">
            <w:pPr>
              <w:jc w:val="center"/>
              <w:rPr>
                <w:sz w:val="21"/>
                <w:szCs w:val="21"/>
              </w:rPr>
            </w:pPr>
            <w:r w:rsidRPr="00CE3956">
              <w:rPr>
                <w:sz w:val="21"/>
                <w:szCs w:val="21"/>
              </w:rPr>
              <w:t>0</w:t>
            </w:r>
          </w:p>
        </w:tc>
        <w:tc>
          <w:tcPr>
            <w:tcW w:w="2160" w:type="dxa"/>
            <w:vAlign w:val="center"/>
          </w:tcPr>
          <w:p w14:paraId="6C6A3D7C" w14:textId="13C53C26" w:rsidR="00BC4A73" w:rsidRPr="00CE3956" w:rsidRDefault="00BC4A73" w:rsidP="00220D28">
            <w:pPr>
              <w:jc w:val="center"/>
              <w:rPr>
                <w:sz w:val="21"/>
                <w:szCs w:val="21"/>
              </w:rPr>
            </w:pPr>
            <w:r w:rsidRPr="00CE3956">
              <w:rPr>
                <w:sz w:val="21"/>
                <w:szCs w:val="21"/>
              </w:rPr>
              <w:t>5</w:t>
            </w:r>
          </w:p>
        </w:tc>
        <w:tc>
          <w:tcPr>
            <w:tcW w:w="1890" w:type="dxa"/>
          </w:tcPr>
          <w:p w14:paraId="42C5AE4A" w14:textId="10A129CA" w:rsidR="00BC4A73" w:rsidRPr="00CE3956" w:rsidRDefault="00BC4A73" w:rsidP="00220D28">
            <w:pPr>
              <w:jc w:val="center"/>
              <w:rPr>
                <w:sz w:val="21"/>
                <w:szCs w:val="21"/>
              </w:rPr>
            </w:pPr>
            <w:r w:rsidRPr="00CE3956">
              <w:rPr>
                <w:sz w:val="21"/>
                <w:szCs w:val="21"/>
              </w:rPr>
              <w:t>6</w:t>
            </w:r>
          </w:p>
        </w:tc>
      </w:tr>
      <w:tr w:rsidR="00BC4A73" w:rsidRPr="00CE3956" w14:paraId="5612EBCB" w14:textId="77777777" w:rsidTr="006D0B41">
        <w:trPr>
          <w:trHeight w:val="368"/>
        </w:trPr>
        <w:tc>
          <w:tcPr>
            <w:tcW w:w="2718" w:type="dxa"/>
            <w:vAlign w:val="center"/>
          </w:tcPr>
          <w:p w14:paraId="0B027044" w14:textId="3B680865" w:rsidR="00BC4A73" w:rsidRPr="00CE3956" w:rsidRDefault="00BC4A73" w:rsidP="00220D28">
            <w:pPr>
              <w:rPr>
                <w:i/>
                <w:iCs/>
                <w:sz w:val="21"/>
                <w:szCs w:val="21"/>
              </w:rPr>
            </w:pPr>
            <w:r w:rsidRPr="00CE3956">
              <w:rPr>
                <w:i/>
                <w:iCs/>
                <w:sz w:val="21"/>
                <w:szCs w:val="21"/>
              </w:rPr>
              <w:t>Psychology</w:t>
            </w:r>
          </w:p>
        </w:tc>
        <w:tc>
          <w:tcPr>
            <w:tcW w:w="1350" w:type="dxa"/>
            <w:vAlign w:val="center"/>
          </w:tcPr>
          <w:p w14:paraId="7799A51C" w14:textId="2116CF67" w:rsidR="00BC4A73" w:rsidRPr="00CE3956" w:rsidRDefault="00BC4A73" w:rsidP="00220D28">
            <w:pPr>
              <w:jc w:val="center"/>
              <w:rPr>
                <w:sz w:val="21"/>
                <w:szCs w:val="21"/>
              </w:rPr>
            </w:pPr>
            <w:r w:rsidRPr="00CE3956">
              <w:rPr>
                <w:sz w:val="21"/>
                <w:szCs w:val="21"/>
              </w:rPr>
              <w:t>2</w:t>
            </w:r>
          </w:p>
        </w:tc>
        <w:tc>
          <w:tcPr>
            <w:tcW w:w="1170" w:type="dxa"/>
            <w:vAlign w:val="center"/>
          </w:tcPr>
          <w:p w14:paraId="5C601D27" w14:textId="031F6B8D" w:rsidR="00BC4A73" w:rsidRPr="00CE3956" w:rsidRDefault="00BC4A73" w:rsidP="00220D28">
            <w:pPr>
              <w:jc w:val="center"/>
              <w:rPr>
                <w:sz w:val="21"/>
                <w:szCs w:val="21"/>
              </w:rPr>
            </w:pPr>
            <w:r w:rsidRPr="00CE3956">
              <w:rPr>
                <w:sz w:val="21"/>
                <w:szCs w:val="21"/>
              </w:rPr>
              <w:t>1</w:t>
            </w:r>
          </w:p>
        </w:tc>
        <w:tc>
          <w:tcPr>
            <w:tcW w:w="2160" w:type="dxa"/>
            <w:vAlign w:val="center"/>
          </w:tcPr>
          <w:p w14:paraId="6E4B5647" w14:textId="676DBE7C" w:rsidR="00BC4A73" w:rsidRPr="00CE3956" w:rsidRDefault="00BC4A73" w:rsidP="00220D28">
            <w:pPr>
              <w:jc w:val="center"/>
              <w:rPr>
                <w:sz w:val="21"/>
                <w:szCs w:val="21"/>
              </w:rPr>
            </w:pPr>
            <w:r w:rsidRPr="00CE3956">
              <w:rPr>
                <w:sz w:val="21"/>
                <w:szCs w:val="21"/>
              </w:rPr>
              <w:t>1</w:t>
            </w:r>
          </w:p>
        </w:tc>
        <w:tc>
          <w:tcPr>
            <w:tcW w:w="1890" w:type="dxa"/>
          </w:tcPr>
          <w:p w14:paraId="5B39DE53" w14:textId="78319913" w:rsidR="00BC4A73" w:rsidRPr="00CE3956" w:rsidRDefault="00BC4A73" w:rsidP="00220D28">
            <w:pPr>
              <w:jc w:val="center"/>
              <w:rPr>
                <w:sz w:val="21"/>
                <w:szCs w:val="21"/>
              </w:rPr>
            </w:pPr>
            <w:r w:rsidRPr="00CE3956">
              <w:rPr>
                <w:sz w:val="21"/>
                <w:szCs w:val="21"/>
              </w:rPr>
              <w:t>4</w:t>
            </w:r>
          </w:p>
        </w:tc>
      </w:tr>
      <w:tr w:rsidR="00BC4A73" w:rsidRPr="00CE3956" w14:paraId="6752CCE5" w14:textId="77777777" w:rsidTr="006D0B41">
        <w:trPr>
          <w:trHeight w:val="368"/>
        </w:trPr>
        <w:tc>
          <w:tcPr>
            <w:tcW w:w="2718" w:type="dxa"/>
            <w:vAlign w:val="center"/>
          </w:tcPr>
          <w:p w14:paraId="5AE08583" w14:textId="6A0CF881" w:rsidR="00BC4A73" w:rsidRPr="00CE3956" w:rsidRDefault="00BC4A73" w:rsidP="00220D28">
            <w:pPr>
              <w:rPr>
                <w:i/>
                <w:iCs/>
                <w:sz w:val="21"/>
                <w:szCs w:val="21"/>
              </w:rPr>
            </w:pPr>
            <w:r w:rsidRPr="00CE3956">
              <w:rPr>
                <w:i/>
                <w:iCs/>
                <w:sz w:val="21"/>
                <w:szCs w:val="21"/>
              </w:rPr>
              <w:t>Ethics</w:t>
            </w:r>
          </w:p>
        </w:tc>
        <w:tc>
          <w:tcPr>
            <w:tcW w:w="1350" w:type="dxa"/>
            <w:vAlign w:val="center"/>
          </w:tcPr>
          <w:p w14:paraId="726ED784" w14:textId="0EA666ED" w:rsidR="00BC4A73" w:rsidRPr="00CE3956" w:rsidRDefault="00BC4A73" w:rsidP="00220D28">
            <w:pPr>
              <w:jc w:val="center"/>
              <w:rPr>
                <w:sz w:val="21"/>
                <w:szCs w:val="21"/>
              </w:rPr>
            </w:pPr>
            <w:r w:rsidRPr="00CE3956">
              <w:rPr>
                <w:sz w:val="21"/>
                <w:szCs w:val="21"/>
              </w:rPr>
              <w:t>3</w:t>
            </w:r>
          </w:p>
        </w:tc>
        <w:tc>
          <w:tcPr>
            <w:tcW w:w="1170" w:type="dxa"/>
            <w:vAlign w:val="center"/>
          </w:tcPr>
          <w:p w14:paraId="214ED67F" w14:textId="20C74174" w:rsidR="00BC4A73" w:rsidRPr="00CE3956" w:rsidRDefault="00BC4A73" w:rsidP="00220D28">
            <w:pPr>
              <w:jc w:val="center"/>
              <w:rPr>
                <w:sz w:val="21"/>
                <w:szCs w:val="21"/>
              </w:rPr>
            </w:pPr>
            <w:r w:rsidRPr="00CE3956">
              <w:rPr>
                <w:sz w:val="21"/>
                <w:szCs w:val="21"/>
              </w:rPr>
              <w:t>2</w:t>
            </w:r>
          </w:p>
        </w:tc>
        <w:tc>
          <w:tcPr>
            <w:tcW w:w="2160" w:type="dxa"/>
            <w:vAlign w:val="center"/>
          </w:tcPr>
          <w:p w14:paraId="68877D35" w14:textId="1726D131" w:rsidR="00BC4A73" w:rsidRPr="00CE3956" w:rsidRDefault="00BC4A73" w:rsidP="00220D28">
            <w:pPr>
              <w:jc w:val="center"/>
              <w:rPr>
                <w:sz w:val="21"/>
                <w:szCs w:val="21"/>
              </w:rPr>
            </w:pPr>
            <w:r w:rsidRPr="00CE3956">
              <w:rPr>
                <w:sz w:val="21"/>
                <w:szCs w:val="21"/>
              </w:rPr>
              <w:t>13</w:t>
            </w:r>
          </w:p>
        </w:tc>
        <w:tc>
          <w:tcPr>
            <w:tcW w:w="1890" w:type="dxa"/>
          </w:tcPr>
          <w:p w14:paraId="30DB4780" w14:textId="4733F44E" w:rsidR="00BC4A73" w:rsidRPr="00CE3956" w:rsidRDefault="00BC4A73" w:rsidP="00220D28">
            <w:pPr>
              <w:jc w:val="center"/>
              <w:rPr>
                <w:sz w:val="21"/>
                <w:szCs w:val="21"/>
              </w:rPr>
            </w:pPr>
            <w:r w:rsidRPr="00CE3956">
              <w:rPr>
                <w:sz w:val="21"/>
                <w:szCs w:val="21"/>
              </w:rPr>
              <w:t>18</w:t>
            </w:r>
          </w:p>
        </w:tc>
      </w:tr>
      <w:tr w:rsidR="00BC4A73" w:rsidRPr="00CE3956" w14:paraId="6FA0468E" w14:textId="77777777" w:rsidTr="006D0B41">
        <w:trPr>
          <w:trHeight w:val="368"/>
        </w:trPr>
        <w:tc>
          <w:tcPr>
            <w:tcW w:w="2718" w:type="dxa"/>
            <w:vAlign w:val="center"/>
          </w:tcPr>
          <w:p w14:paraId="7C39065F" w14:textId="6D532B56" w:rsidR="00BC4A73" w:rsidRPr="00CE3956" w:rsidRDefault="00BC4A73" w:rsidP="00220D28">
            <w:pPr>
              <w:rPr>
                <w:i/>
                <w:iCs/>
                <w:sz w:val="21"/>
                <w:szCs w:val="21"/>
              </w:rPr>
            </w:pPr>
            <w:r w:rsidRPr="00CE3956">
              <w:rPr>
                <w:i/>
                <w:iCs/>
                <w:sz w:val="21"/>
                <w:szCs w:val="21"/>
              </w:rPr>
              <w:t>Public policy</w:t>
            </w:r>
          </w:p>
        </w:tc>
        <w:tc>
          <w:tcPr>
            <w:tcW w:w="1350" w:type="dxa"/>
            <w:vAlign w:val="center"/>
          </w:tcPr>
          <w:p w14:paraId="32B67821" w14:textId="2AB27077" w:rsidR="00BC4A73" w:rsidRPr="00CE3956" w:rsidRDefault="00BC4A73" w:rsidP="00220D28">
            <w:pPr>
              <w:jc w:val="center"/>
              <w:rPr>
                <w:sz w:val="21"/>
                <w:szCs w:val="21"/>
              </w:rPr>
            </w:pPr>
            <w:r w:rsidRPr="00CE3956">
              <w:rPr>
                <w:sz w:val="21"/>
                <w:szCs w:val="21"/>
              </w:rPr>
              <w:t>0</w:t>
            </w:r>
          </w:p>
        </w:tc>
        <w:tc>
          <w:tcPr>
            <w:tcW w:w="1170" w:type="dxa"/>
            <w:vAlign w:val="center"/>
          </w:tcPr>
          <w:p w14:paraId="1D2B4928" w14:textId="1A914034" w:rsidR="00BC4A73" w:rsidRPr="00CE3956" w:rsidRDefault="00BC4A73" w:rsidP="00220D28">
            <w:pPr>
              <w:jc w:val="center"/>
              <w:rPr>
                <w:sz w:val="21"/>
                <w:szCs w:val="21"/>
              </w:rPr>
            </w:pPr>
            <w:r w:rsidRPr="00CE3956">
              <w:rPr>
                <w:sz w:val="21"/>
                <w:szCs w:val="21"/>
              </w:rPr>
              <w:t>0</w:t>
            </w:r>
          </w:p>
        </w:tc>
        <w:tc>
          <w:tcPr>
            <w:tcW w:w="2160" w:type="dxa"/>
            <w:vAlign w:val="center"/>
          </w:tcPr>
          <w:p w14:paraId="20A23BBB" w14:textId="5158BC7E" w:rsidR="00BC4A73" w:rsidRPr="00CE3956" w:rsidRDefault="00BC4A73" w:rsidP="00220D28">
            <w:pPr>
              <w:jc w:val="center"/>
              <w:rPr>
                <w:sz w:val="21"/>
                <w:szCs w:val="21"/>
              </w:rPr>
            </w:pPr>
            <w:r w:rsidRPr="00CE3956">
              <w:rPr>
                <w:sz w:val="21"/>
                <w:szCs w:val="21"/>
              </w:rPr>
              <w:t>3</w:t>
            </w:r>
          </w:p>
        </w:tc>
        <w:tc>
          <w:tcPr>
            <w:tcW w:w="1890" w:type="dxa"/>
            <w:vAlign w:val="center"/>
          </w:tcPr>
          <w:p w14:paraId="0ADA3141" w14:textId="5444110D" w:rsidR="00BC4A73" w:rsidRPr="00CE3956" w:rsidRDefault="00BC4A73" w:rsidP="00220D28">
            <w:pPr>
              <w:jc w:val="center"/>
              <w:rPr>
                <w:sz w:val="21"/>
                <w:szCs w:val="21"/>
              </w:rPr>
            </w:pPr>
            <w:r w:rsidRPr="00CE3956">
              <w:rPr>
                <w:sz w:val="21"/>
                <w:szCs w:val="21"/>
              </w:rPr>
              <w:t>3</w:t>
            </w:r>
          </w:p>
        </w:tc>
      </w:tr>
      <w:tr w:rsidR="00BC4A73" w:rsidRPr="00CE3956" w14:paraId="1261E8CD" w14:textId="77777777" w:rsidTr="006D0B41">
        <w:trPr>
          <w:trHeight w:val="368"/>
        </w:trPr>
        <w:tc>
          <w:tcPr>
            <w:tcW w:w="2718" w:type="dxa"/>
            <w:vAlign w:val="center"/>
          </w:tcPr>
          <w:p w14:paraId="38F4C185" w14:textId="584D3C60" w:rsidR="00BC4A73" w:rsidRPr="00CE3956" w:rsidRDefault="00BC4A73" w:rsidP="00220D28">
            <w:pPr>
              <w:rPr>
                <w:i/>
                <w:iCs/>
                <w:sz w:val="21"/>
                <w:szCs w:val="21"/>
              </w:rPr>
            </w:pPr>
            <w:r w:rsidRPr="00CE3956">
              <w:rPr>
                <w:i/>
                <w:iCs/>
                <w:sz w:val="21"/>
                <w:szCs w:val="21"/>
              </w:rPr>
              <w:t>Public health</w:t>
            </w:r>
          </w:p>
        </w:tc>
        <w:tc>
          <w:tcPr>
            <w:tcW w:w="1350" w:type="dxa"/>
            <w:vAlign w:val="center"/>
          </w:tcPr>
          <w:p w14:paraId="20B0CCE2" w14:textId="2612214B" w:rsidR="00BC4A73" w:rsidRPr="00CE3956" w:rsidRDefault="00BC4A73" w:rsidP="00220D28">
            <w:pPr>
              <w:jc w:val="center"/>
              <w:rPr>
                <w:sz w:val="21"/>
                <w:szCs w:val="21"/>
              </w:rPr>
            </w:pPr>
            <w:r w:rsidRPr="00CE3956">
              <w:rPr>
                <w:sz w:val="21"/>
                <w:szCs w:val="21"/>
              </w:rPr>
              <w:t>0</w:t>
            </w:r>
          </w:p>
        </w:tc>
        <w:tc>
          <w:tcPr>
            <w:tcW w:w="1170" w:type="dxa"/>
            <w:vAlign w:val="center"/>
          </w:tcPr>
          <w:p w14:paraId="39B0AB1B" w14:textId="2093FBBC" w:rsidR="00BC4A73" w:rsidRPr="00CE3956" w:rsidRDefault="00BC4A73" w:rsidP="00220D28">
            <w:pPr>
              <w:jc w:val="center"/>
              <w:rPr>
                <w:sz w:val="21"/>
                <w:szCs w:val="21"/>
              </w:rPr>
            </w:pPr>
            <w:r w:rsidRPr="00CE3956">
              <w:rPr>
                <w:sz w:val="21"/>
                <w:szCs w:val="21"/>
              </w:rPr>
              <w:t>0</w:t>
            </w:r>
          </w:p>
        </w:tc>
        <w:tc>
          <w:tcPr>
            <w:tcW w:w="2160" w:type="dxa"/>
            <w:vAlign w:val="center"/>
          </w:tcPr>
          <w:p w14:paraId="49A0FCB4" w14:textId="682D2BB1" w:rsidR="00BC4A73" w:rsidRPr="00CE3956" w:rsidRDefault="00BC4A73" w:rsidP="00220D28">
            <w:pPr>
              <w:jc w:val="center"/>
              <w:rPr>
                <w:sz w:val="21"/>
                <w:szCs w:val="21"/>
              </w:rPr>
            </w:pPr>
            <w:r w:rsidRPr="00CE3956">
              <w:rPr>
                <w:sz w:val="21"/>
                <w:szCs w:val="21"/>
              </w:rPr>
              <w:t>2</w:t>
            </w:r>
          </w:p>
        </w:tc>
        <w:tc>
          <w:tcPr>
            <w:tcW w:w="1890" w:type="dxa"/>
            <w:vAlign w:val="center"/>
          </w:tcPr>
          <w:p w14:paraId="400B73AF" w14:textId="21DDE9F6" w:rsidR="00BC4A73" w:rsidRPr="00CE3956" w:rsidRDefault="007C75C0" w:rsidP="00220D28">
            <w:pPr>
              <w:jc w:val="center"/>
              <w:rPr>
                <w:sz w:val="21"/>
                <w:szCs w:val="21"/>
              </w:rPr>
            </w:pPr>
            <w:r w:rsidRPr="00CE3956">
              <w:rPr>
                <w:sz w:val="21"/>
                <w:szCs w:val="21"/>
              </w:rPr>
              <w:t>2</w:t>
            </w:r>
          </w:p>
        </w:tc>
      </w:tr>
      <w:tr w:rsidR="00BC4A73" w:rsidRPr="00CE3956" w14:paraId="55914C6D" w14:textId="4377F191" w:rsidTr="006D0B41">
        <w:trPr>
          <w:trHeight w:val="368"/>
        </w:trPr>
        <w:tc>
          <w:tcPr>
            <w:tcW w:w="2718" w:type="dxa"/>
            <w:vAlign w:val="center"/>
          </w:tcPr>
          <w:p w14:paraId="358CD58B" w14:textId="12144840" w:rsidR="00BC4A73" w:rsidRPr="00CE3956" w:rsidRDefault="00BC4A73" w:rsidP="00220D28">
            <w:pPr>
              <w:rPr>
                <w:i/>
                <w:iCs/>
                <w:sz w:val="21"/>
                <w:szCs w:val="21"/>
              </w:rPr>
            </w:pPr>
            <w:r w:rsidRPr="00CE3956">
              <w:rPr>
                <w:i/>
                <w:iCs/>
                <w:sz w:val="21"/>
                <w:szCs w:val="21"/>
              </w:rPr>
              <w:t>Anthropology</w:t>
            </w:r>
          </w:p>
        </w:tc>
        <w:tc>
          <w:tcPr>
            <w:tcW w:w="1350" w:type="dxa"/>
            <w:vAlign w:val="center"/>
          </w:tcPr>
          <w:p w14:paraId="6526919D" w14:textId="2F2473B3" w:rsidR="00BC4A73" w:rsidRPr="00CE3956" w:rsidRDefault="00BC4A73" w:rsidP="00220D28">
            <w:pPr>
              <w:jc w:val="center"/>
              <w:rPr>
                <w:sz w:val="21"/>
                <w:szCs w:val="21"/>
              </w:rPr>
            </w:pPr>
            <w:r w:rsidRPr="00CE3956">
              <w:rPr>
                <w:sz w:val="21"/>
                <w:szCs w:val="21"/>
              </w:rPr>
              <w:t>0</w:t>
            </w:r>
          </w:p>
        </w:tc>
        <w:tc>
          <w:tcPr>
            <w:tcW w:w="1170" w:type="dxa"/>
            <w:vAlign w:val="center"/>
          </w:tcPr>
          <w:p w14:paraId="713F18F1" w14:textId="24777990" w:rsidR="00BC4A73" w:rsidRPr="00CE3956" w:rsidRDefault="00BC4A73" w:rsidP="00220D28">
            <w:pPr>
              <w:jc w:val="center"/>
              <w:rPr>
                <w:sz w:val="21"/>
                <w:szCs w:val="21"/>
              </w:rPr>
            </w:pPr>
            <w:r w:rsidRPr="00CE3956">
              <w:rPr>
                <w:sz w:val="21"/>
                <w:szCs w:val="21"/>
              </w:rPr>
              <w:t>0</w:t>
            </w:r>
          </w:p>
        </w:tc>
        <w:tc>
          <w:tcPr>
            <w:tcW w:w="2160" w:type="dxa"/>
            <w:vAlign w:val="center"/>
          </w:tcPr>
          <w:p w14:paraId="2A2D05EB" w14:textId="167F537F" w:rsidR="00BC4A73" w:rsidRPr="00CE3956" w:rsidRDefault="00BC4A73" w:rsidP="00220D28">
            <w:pPr>
              <w:jc w:val="center"/>
              <w:rPr>
                <w:sz w:val="21"/>
                <w:szCs w:val="21"/>
              </w:rPr>
            </w:pPr>
            <w:r w:rsidRPr="00CE3956">
              <w:rPr>
                <w:sz w:val="21"/>
                <w:szCs w:val="21"/>
              </w:rPr>
              <w:t>1</w:t>
            </w:r>
          </w:p>
        </w:tc>
        <w:tc>
          <w:tcPr>
            <w:tcW w:w="1890" w:type="dxa"/>
          </w:tcPr>
          <w:p w14:paraId="6B7B2974" w14:textId="2DB2DBDF" w:rsidR="00BC4A73" w:rsidRPr="00CE3956" w:rsidRDefault="00BC4A73" w:rsidP="00220D28">
            <w:pPr>
              <w:jc w:val="center"/>
              <w:rPr>
                <w:sz w:val="21"/>
                <w:szCs w:val="21"/>
              </w:rPr>
            </w:pPr>
            <w:r w:rsidRPr="00CE3956">
              <w:rPr>
                <w:sz w:val="21"/>
                <w:szCs w:val="21"/>
              </w:rPr>
              <w:t>1</w:t>
            </w:r>
          </w:p>
        </w:tc>
      </w:tr>
      <w:tr w:rsidR="00BC4A73" w:rsidRPr="00CE3956" w14:paraId="55F55096" w14:textId="6EF248EA" w:rsidTr="006D0B41">
        <w:tc>
          <w:tcPr>
            <w:tcW w:w="2718" w:type="dxa"/>
            <w:vAlign w:val="center"/>
          </w:tcPr>
          <w:p w14:paraId="422DE67C" w14:textId="64AC0D84" w:rsidR="00BC4A73" w:rsidRPr="00CE3956" w:rsidRDefault="00BC4A73" w:rsidP="00220D28">
            <w:pPr>
              <w:rPr>
                <w:i/>
                <w:iCs/>
                <w:sz w:val="21"/>
                <w:szCs w:val="21"/>
              </w:rPr>
            </w:pPr>
            <w:r w:rsidRPr="00CE3956">
              <w:rPr>
                <w:i/>
                <w:iCs/>
                <w:sz w:val="21"/>
                <w:szCs w:val="21"/>
              </w:rPr>
              <w:t>History or philosophy of science and technology</w:t>
            </w:r>
          </w:p>
        </w:tc>
        <w:tc>
          <w:tcPr>
            <w:tcW w:w="1350" w:type="dxa"/>
            <w:vAlign w:val="center"/>
          </w:tcPr>
          <w:p w14:paraId="14D64A58" w14:textId="378F7D43" w:rsidR="00BC4A73" w:rsidRPr="00CE3956" w:rsidRDefault="00BC4A73" w:rsidP="00220D28">
            <w:pPr>
              <w:jc w:val="center"/>
              <w:rPr>
                <w:sz w:val="21"/>
                <w:szCs w:val="21"/>
              </w:rPr>
            </w:pPr>
            <w:r w:rsidRPr="00CE3956">
              <w:rPr>
                <w:sz w:val="21"/>
                <w:szCs w:val="21"/>
              </w:rPr>
              <w:t>0</w:t>
            </w:r>
          </w:p>
        </w:tc>
        <w:tc>
          <w:tcPr>
            <w:tcW w:w="1170" w:type="dxa"/>
            <w:vAlign w:val="center"/>
          </w:tcPr>
          <w:p w14:paraId="1366E916" w14:textId="16C533EE" w:rsidR="00BC4A73" w:rsidRPr="00CE3956" w:rsidRDefault="00BC4A73" w:rsidP="00220D28">
            <w:pPr>
              <w:jc w:val="center"/>
              <w:rPr>
                <w:sz w:val="21"/>
                <w:szCs w:val="21"/>
              </w:rPr>
            </w:pPr>
            <w:r w:rsidRPr="00CE3956">
              <w:rPr>
                <w:sz w:val="21"/>
                <w:szCs w:val="21"/>
              </w:rPr>
              <w:t>1</w:t>
            </w:r>
          </w:p>
        </w:tc>
        <w:tc>
          <w:tcPr>
            <w:tcW w:w="2160" w:type="dxa"/>
            <w:vAlign w:val="center"/>
          </w:tcPr>
          <w:p w14:paraId="5FA83E16" w14:textId="2665FAF8" w:rsidR="00BC4A73" w:rsidRPr="00CE3956" w:rsidRDefault="00BC4A73" w:rsidP="00220D28">
            <w:pPr>
              <w:jc w:val="center"/>
              <w:rPr>
                <w:sz w:val="21"/>
                <w:szCs w:val="21"/>
              </w:rPr>
            </w:pPr>
            <w:r w:rsidRPr="00CE3956">
              <w:rPr>
                <w:sz w:val="21"/>
                <w:szCs w:val="21"/>
              </w:rPr>
              <w:t>10</w:t>
            </w:r>
          </w:p>
        </w:tc>
        <w:tc>
          <w:tcPr>
            <w:tcW w:w="1890" w:type="dxa"/>
            <w:vAlign w:val="center"/>
          </w:tcPr>
          <w:p w14:paraId="5FE429EC" w14:textId="3159B6D7" w:rsidR="00BC4A73" w:rsidRPr="00CE3956" w:rsidRDefault="00BC4A73" w:rsidP="00220D28">
            <w:pPr>
              <w:jc w:val="center"/>
              <w:rPr>
                <w:sz w:val="21"/>
                <w:szCs w:val="21"/>
              </w:rPr>
            </w:pPr>
            <w:r w:rsidRPr="00CE3956">
              <w:rPr>
                <w:sz w:val="21"/>
                <w:szCs w:val="21"/>
              </w:rPr>
              <w:t>11</w:t>
            </w:r>
          </w:p>
        </w:tc>
      </w:tr>
      <w:tr w:rsidR="00BC4A73" w:rsidRPr="00CE3956" w14:paraId="129425FE" w14:textId="7F4D0A2D" w:rsidTr="006D0B41">
        <w:tc>
          <w:tcPr>
            <w:tcW w:w="2718" w:type="dxa"/>
            <w:vAlign w:val="center"/>
          </w:tcPr>
          <w:p w14:paraId="734A7DA7" w14:textId="796F5E7C" w:rsidR="00BC4A73" w:rsidRPr="00CE3956" w:rsidRDefault="00BC4A73" w:rsidP="00220D28">
            <w:pPr>
              <w:rPr>
                <w:i/>
                <w:iCs/>
                <w:sz w:val="21"/>
                <w:szCs w:val="21"/>
              </w:rPr>
            </w:pPr>
            <w:r w:rsidRPr="00CE3956">
              <w:rPr>
                <w:i/>
                <w:iCs/>
                <w:sz w:val="21"/>
                <w:szCs w:val="21"/>
              </w:rPr>
              <w:t>Sociology</w:t>
            </w:r>
          </w:p>
        </w:tc>
        <w:tc>
          <w:tcPr>
            <w:tcW w:w="1350" w:type="dxa"/>
            <w:vAlign w:val="center"/>
          </w:tcPr>
          <w:p w14:paraId="6237A04F" w14:textId="4088C4FD" w:rsidR="00BC4A73" w:rsidRPr="00CE3956" w:rsidRDefault="00BC4A73" w:rsidP="00220D28">
            <w:pPr>
              <w:jc w:val="center"/>
              <w:rPr>
                <w:sz w:val="21"/>
                <w:szCs w:val="21"/>
              </w:rPr>
            </w:pPr>
            <w:r w:rsidRPr="00CE3956">
              <w:rPr>
                <w:sz w:val="21"/>
                <w:szCs w:val="21"/>
              </w:rPr>
              <w:t>1</w:t>
            </w:r>
          </w:p>
        </w:tc>
        <w:tc>
          <w:tcPr>
            <w:tcW w:w="1170" w:type="dxa"/>
            <w:vAlign w:val="center"/>
          </w:tcPr>
          <w:p w14:paraId="314FF2E5" w14:textId="59FA072F" w:rsidR="00BC4A73" w:rsidRPr="00CE3956" w:rsidRDefault="00BC4A73" w:rsidP="00220D28">
            <w:pPr>
              <w:jc w:val="center"/>
              <w:rPr>
                <w:sz w:val="21"/>
                <w:szCs w:val="21"/>
              </w:rPr>
            </w:pPr>
            <w:r w:rsidRPr="00CE3956">
              <w:rPr>
                <w:sz w:val="21"/>
                <w:szCs w:val="21"/>
              </w:rPr>
              <w:t>3</w:t>
            </w:r>
          </w:p>
        </w:tc>
        <w:tc>
          <w:tcPr>
            <w:tcW w:w="2160" w:type="dxa"/>
            <w:vAlign w:val="center"/>
          </w:tcPr>
          <w:p w14:paraId="4383ADCC" w14:textId="67F277C7" w:rsidR="00BC4A73" w:rsidRPr="00CE3956" w:rsidRDefault="00BC4A73" w:rsidP="00220D28">
            <w:pPr>
              <w:jc w:val="center"/>
              <w:rPr>
                <w:sz w:val="21"/>
                <w:szCs w:val="21"/>
              </w:rPr>
            </w:pPr>
            <w:r w:rsidRPr="00CE3956">
              <w:rPr>
                <w:sz w:val="21"/>
                <w:szCs w:val="21"/>
              </w:rPr>
              <w:t>6</w:t>
            </w:r>
          </w:p>
        </w:tc>
        <w:tc>
          <w:tcPr>
            <w:tcW w:w="1890" w:type="dxa"/>
          </w:tcPr>
          <w:p w14:paraId="498C6EC9" w14:textId="5BEA0819" w:rsidR="00BC4A73" w:rsidRPr="00CE3956" w:rsidRDefault="00BC4A73" w:rsidP="00220D28">
            <w:pPr>
              <w:jc w:val="center"/>
              <w:rPr>
                <w:sz w:val="21"/>
                <w:szCs w:val="21"/>
              </w:rPr>
            </w:pPr>
            <w:r w:rsidRPr="00CE3956">
              <w:rPr>
                <w:sz w:val="21"/>
                <w:szCs w:val="21"/>
              </w:rPr>
              <w:t>10</w:t>
            </w:r>
          </w:p>
        </w:tc>
      </w:tr>
      <w:tr w:rsidR="00BC4A73" w:rsidRPr="00CE3956" w14:paraId="349B12CA" w14:textId="77777777" w:rsidTr="006D0B41">
        <w:tc>
          <w:tcPr>
            <w:tcW w:w="2718" w:type="dxa"/>
            <w:vAlign w:val="center"/>
          </w:tcPr>
          <w:p w14:paraId="4A1C795B" w14:textId="50E895C4" w:rsidR="00BC4A73" w:rsidRPr="00CE3956" w:rsidRDefault="00CE3956" w:rsidP="00220D28">
            <w:pPr>
              <w:rPr>
                <w:i/>
                <w:iCs/>
                <w:sz w:val="21"/>
                <w:szCs w:val="21"/>
              </w:rPr>
            </w:pPr>
            <w:r w:rsidRPr="00CE3956">
              <w:rPr>
                <w:i/>
                <w:iCs/>
                <w:sz w:val="21"/>
                <w:szCs w:val="21"/>
              </w:rPr>
              <w:t>L</w:t>
            </w:r>
            <w:r w:rsidR="00BC4A73" w:rsidRPr="00CE3956">
              <w:rPr>
                <w:i/>
                <w:iCs/>
                <w:sz w:val="21"/>
                <w:szCs w:val="21"/>
              </w:rPr>
              <w:t>aw</w:t>
            </w:r>
          </w:p>
        </w:tc>
        <w:tc>
          <w:tcPr>
            <w:tcW w:w="1350" w:type="dxa"/>
            <w:vAlign w:val="center"/>
          </w:tcPr>
          <w:p w14:paraId="416878DE" w14:textId="00595120" w:rsidR="00BC4A73" w:rsidRPr="00CE3956" w:rsidRDefault="00BC4A73" w:rsidP="00220D28">
            <w:pPr>
              <w:jc w:val="center"/>
              <w:rPr>
                <w:sz w:val="21"/>
                <w:szCs w:val="21"/>
              </w:rPr>
            </w:pPr>
            <w:r w:rsidRPr="00CE3956">
              <w:rPr>
                <w:sz w:val="21"/>
                <w:szCs w:val="21"/>
              </w:rPr>
              <w:t>0</w:t>
            </w:r>
          </w:p>
        </w:tc>
        <w:tc>
          <w:tcPr>
            <w:tcW w:w="1170" w:type="dxa"/>
            <w:vAlign w:val="center"/>
          </w:tcPr>
          <w:p w14:paraId="5FF1AA33" w14:textId="1AB784BE" w:rsidR="00BC4A73" w:rsidRPr="00CE3956" w:rsidRDefault="00BC4A73" w:rsidP="00220D28">
            <w:pPr>
              <w:jc w:val="center"/>
              <w:rPr>
                <w:sz w:val="21"/>
                <w:szCs w:val="21"/>
              </w:rPr>
            </w:pPr>
            <w:r w:rsidRPr="00CE3956">
              <w:rPr>
                <w:sz w:val="21"/>
                <w:szCs w:val="21"/>
              </w:rPr>
              <w:t>3</w:t>
            </w:r>
          </w:p>
        </w:tc>
        <w:tc>
          <w:tcPr>
            <w:tcW w:w="2160" w:type="dxa"/>
            <w:vAlign w:val="center"/>
          </w:tcPr>
          <w:p w14:paraId="551B404A" w14:textId="2FF9CA32" w:rsidR="00BC4A73" w:rsidRPr="00CE3956" w:rsidRDefault="00BC4A73" w:rsidP="00220D28">
            <w:pPr>
              <w:jc w:val="center"/>
              <w:rPr>
                <w:sz w:val="21"/>
                <w:szCs w:val="21"/>
              </w:rPr>
            </w:pPr>
            <w:r w:rsidRPr="00CE3956">
              <w:rPr>
                <w:sz w:val="21"/>
                <w:szCs w:val="21"/>
              </w:rPr>
              <w:t>8</w:t>
            </w:r>
          </w:p>
        </w:tc>
        <w:tc>
          <w:tcPr>
            <w:tcW w:w="1890" w:type="dxa"/>
            <w:vAlign w:val="center"/>
          </w:tcPr>
          <w:p w14:paraId="117E47F4" w14:textId="10B74205" w:rsidR="00BC4A73" w:rsidRPr="00CE3956" w:rsidRDefault="00BC4A73" w:rsidP="00FC1EDA">
            <w:pPr>
              <w:jc w:val="center"/>
              <w:rPr>
                <w:sz w:val="21"/>
                <w:szCs w:val="21"/>
              </w:rPr>
            </w:pPr>
            <w:r w:rsidRPr="00CE3956">
              <w:rPr>
                <w:sz w:val="21"/>
                <w:szCs w:val="21"/>
              </w:rPr>
              <w:t>11</w:t>
            </w:r>
          </w:p>
        </w:tc>
      </w:tr>
      <w:tr w:rsidR="00BC4A73" w:rsidRPr="00CE3956" w14:paraId="6D78A53F" w14:textId="77777777" w:rsidTr="006D0B41">
        <w:tc>
          <w:tcPr>
            <w:tcW w:w="2718" w:type="dxa"/>
            <w:vAlign w:val="center"/>
          </w:tcPr>
          <w:p w14:paraId="6EFA8B36" w14:textId="48685D4B" w:rsidR="00BC4A73" w:rsidRPr="00CE3956" w:rsidRDefault="00BC4A73" w:rsidP="00220D28">
            <w:pPr>
              <w:rPr>
                <w:i/>
                <w:iCs/>
                <w:sz w:val="21"/>
                <w:szCs w:val="21"/>
              </w:rPr>
            </w:pPr>
            <w:r w:rsidRPr="00CE3956">
              <w:rPr>
                <w:i/>
                <w:iCs/>
                <w:sz w:val="21"/>
                <w:szCs w:val="21"/>
              </w:rPr>
              <w:t>TOTAL</w:t>
            </w:r>
          </w:p>
        </w:tc>
        <w:tc>
          <w:tcPr>
            <w:tcW w:w="1350" w:type="dxa"/>
            <w:vAlign w:val="center"/>
          </w:tcPr>
          <w:p w14:paraId="1CBB76AE" w14:textId="1E401F28" w:rsidR="00BC4A73" w:rsidRPr="00CE3956" w:rsidRDefault="00BC4A73" w:rsidP="00220D28">
            <w:pPr>
              <w:jc w:val="center"/>
              <w:rPr>
                <w:sz w:val="21"/>
                <w:szCs w:val="21"/>
              </w:rPr>
            </w:pPr>
            <w:r w:rsidRPr="00CE3956">
              <w:rPr>
                <w:sz w:val="21"/>
                <w:szCs w:val="21"/>
              </w:rPr>
              <w:t>21</w:t>
            </w:r>
            <w:r w:rsidR="006D0B41">
              <w:rPr>
                <w:sz w:val="21"/>
                <w:szCs w:val="21"/>
              </w:rPr>
              <w:t xml:space="preserve"> (19%)</w:t>
            </w:r>
          </w:p>
        </w:tc>
        <w:tc>
          <w:tcPr>
            <w:tcW w:w="1170" w:type="dxa"/>
            <w:vAlign w:val="center"/>
          </w:tcPr>
          <w:p w14:paraId="5EC49F97" w14:textId="44A237B6" w:rsidR="00BC4A73" w:rsidRPr="00CE3956" w:rsidRDefault="00BC4A73" w:rsidP="00220D28">
            <w:pPr>
              <w:jc w:val="center"/>
              <w:rPr>
                <w:sz w:val="21"/>
                <w:szCs w:val="21"/>
              </w:rPr>
            </w:pPr>
            <w:r w:rsidRPr="00CE3956">
              <w:rPr>
                <w:sz w:val="21"/>
                <w:szCs w:val="21"/>
              </w:rPr>
              <w:t>10</w:t>
            </w:r>
            <w:r w:rsidR="006D0B41">
              <w:rPr>
                <w:sz w:val="21"/>
                <w:szCs w:val="21"/>
              </w:rPr>
              <w:t xml:space="preserve"> (9%)</w:t>
            </w:r>
          </w:p>
        </w:tc>
        <w:tc>
          <w:tcPr>
            <w:tcW w:w="2160" w:type="dxa"/>
            <w:vAlign w:val="center"/>
          </w:tcPr>
          <w:p w14:paraId="382B4E68" w14:textId="6FAFC194" w:rsidR="00BC4A73" w:rsidRPr="00CE3956" w:rsidRDefault="00BC4A73" w:rsidP="00220D28">
            <w:pPr>
              <w:jc w:val="center"/>
              <w:rPr>
                <w:sz w:val="21"/>
                <w:szCs w:val="21"/>
              </w:rPr>
            </w:pPr>
            <w:r w:rsidRPr="00CE3956">
              <w:rPr>
                <w:sz w:val="21"/>
                <w:szCs w:val="21"/>
              </w:rPr>
              <w:t>80</w:t>
            </w:r>
            <w:r w:rsidR="006D0B41">
              <w:rPr>
                <w:sz w:val="21"/>
                <w:szCs w:val="21"/>
              </w:rPr>
              <w:t xml:space="preserve"> (72%)</w:t>
            </w:r>
          </w:p>
        </w:tc>
        <w:tc>
          <w:tcPr>
            <w:tcW w:w="1890" w:type="dxa"/>
            <w:vAlign w:val="center"/>
          </w:tcPr>
          <w:p w14:paraId="706BAA7E" w14:textId="15B584AE" w:rsidR="00BC4A73" w:rsidRPr="00CE3956" w:rsidRDefault="00BC4A73" w:rsidP="00FC1EDA">
            <w:pPr>
              <w:jc w:val="center"/>
              <w:rPr>
                <w:sz w:val="21"/>
                <w:szCs w:val="21"/>
              </w:rPr>
            </w:pPr>
            <w:r w:rsidRPr="00CE3956">
              <w:rPr>
                <w:sz w:val="21"/>
                <w:szCs w:val="21"/>
              </w:rPr>
              <w:t>11</w:t>
            </w:r>
            <w:r w:rsidR="007C75C0" w:rsidRPr="00CE3956">
              <w:rPr>
                <w:sz w:val="21"/>
                <w:szCs w:val="21"/>
              </w:rPr>
              <w:t>1</w:t>
            </w:r>
            <w:r w:rsidR="006D0B41">
              <w:rPr>
                <w:sz w:val="21"/>
                <w:szCs w:val="21"/>
              </w:rPr>
              <w:t xml:space="preserve"> (100%)</w:t>
            </w:r>
          </w:p>
        </w:tc>
      </w:tr>
    </w:tbl>
    <w:p w14:paraId="6550ECB5" w14:textId="77777777" w:rsidR="00860B8D" w:rsidRPr="00CE3956" w:rsidRDefault="00860B8D" w:rsidP="00860B8D">
      <w:pPr>
        <w:rPr>
          <w:b/>
          <w:sz w:val="21"/>
          <w:szCs w:val="21"/>
        </w:rPr>
      </w:pPr>
    </w:p>
    <w:p w14:paraId="2614C0DE" w14:textId="77777777" w:rsidR="00CE3956" w:rsidRPr="00CE3956" w:rsidRDefault="00CE3956" w:rsidP="00860B8D">
      <w:pPr>
        <w:rPr>
          <w:b/>
          <w:sz w:val="21"/>
          <w:szCs w:val="21"/>
        </w:rPr>
      </w:pPr>
    </w:p>
    <w:p w14:paraId="2E602BD8" w14:textId="5718586D" w:rsidR="00860B8D" w:rsidRPr="00CE3956" w:rsidRDefault="00CE3956" w:rsidP="00CE3956">
      <w:pPr>
        <w:pStyle w:val="ListParagraph"/>
        <w:numPr>
          <w:ilvl w:val="0"/>
          <w:numId w:val="9"/>
        </w:numPr>
        <w:rPr>
          <w:b/>
        </w:rPr>
      </w:pPr>
      <w:r w:rsidRPr="00CE3956">
        <w:rPr>
          <w:b/>
        </w:rPr>
        <w:t>Results for</w:t>
      </w:r>
      <w:r w:rsidR="00860B8D" w:rsidRPr="00CE3956">
        <w:rPr>
          <w:b/>
        </w:rPr>
        <w:t xml:space="preserve"> 369 most cited articles in most prominent journals, </w:t>
      </w:r>
      <w:r w:rsidRPr="00CE3956">
        <w:rPr>
          <w:b/>
        </w:rPr>
        <w:t>in</w:t>
      </w:r>
      <w:r w:rsidR="00860B8D" w:rsidRPr="00CE3956">
        <w:rPr>
          <w:b/>
        </w:rPr>
        <w:t xml:space="preserve"> 12 disciplines</w:t>
      </w:r>
    </w:p>
    <w:tbl>
      <w:tblPr>
        <w:tblStyle w:val="TableGrid"/>
        <w:tblW w:w="0" w:type="auto"/>
        <w:tblLayout w:type="fixed"/>
        <w:tblLook w:val="04A0" w:firstRow="1" w:lastRow="0" w:firstColumn="1" w:lastColumn="0" w:noHBand="0" w:noVBand="1"/>
      </w:tblPr>
      <w:tblGrid>
        <w:gridCol w:w="2718"/>
        <w:gridCol w:w="1350"/>
        <w:gridCol w:w="1170"/>
        <w:gridCol w:w="2160"/>
        <w:gridCol w:w="1890"/>
      </w:tblGrid>
      <w:tr w:rsidR="00833146" w:rsidRPr="00CE3956" w14:paraId="1B029E2C" w14:textId="34D3362D" w:rsidTr="006D0B41">
        <w:tc>
          <w:tcPr>
            <w:tcW w:w="2718" w:type="dxa"/>
          </w:tcPr>
          <w:p w14:paraId="7209E461" w14:textId="77777777" w:rsidR="00833146" w:rsidRPr="00CE3956" w:rsidRDefault="00833146" w:rsidP="00220D28">
            <w:pPr>
              <w:rPr>
                <w:sz w:val="21"/>
                <w:szCs w:val="21"/>
              </w:rPr>
            </w:pPr>
          </w:p>
        </w:tc>
        <w:tc>
          <w:tcPr>
            <w:tcW w:w="1350" w:type="dxa"/>
            <w:vAlign w:val="center"/>
          </w:tcPr>
          <w:p w14:paraId="008B434B" w14:textId="77777777" w:rsidR="00833146" w:rsidRPr="00CE3956" w:rsidRDefault="00833146" w:rsidP="00220D28">
            <w:pPr>
              <w:jc w:val="center"/>
              <w:rPr>
                <w:i/>
                <w:sz w:val="21"/>
                <w:szCs w:val="21"/>
              </w:rPr>
            </w:pPr>
            <w:r w:rsidRPr="00CE3956">
              <w:rPr>
                <w:i/>
                <w:sz w:val="21"/>
                <w:szCs w:val="21"/>
              </w:rPr>
              <w:t>Positive</w:t>
            </w:r>
          </w:p>
        </w:tc>
        <w:tc>
          <w:tcPr>
            <w:tcW w:w="1170" w:type="dxa"/>
            <w:vAlign w:val="center"/>
          </w:tcPr>
          <w:p w14:paraId="79A15701" w14:textId="77777777" w:rsidR="00833146" w:rsidRPr="00CE3956" w:rsidRDefault="00833146" w:rsidP="00220D28">
            <w:pPr>
              <w:jc w:val="center"/>
              <w:rPr>
                <w:i/>
                <w:sz w:val="21"/>
                <w:szCs w:val="21"/>
              </w:rPr>
            </w:pPr>
            <w:r w:rsidRPr="00CE3956">
              <w:rPr>
                <w:i/>
                <w:sz w:val="21"/>
                <w:szCs w:val="21"/>
              </w:rPr>
              <w:t>Negative</w:t>
            </w:r>
          </w:p>
        </w:tc>
        <w:tc>
          <w:tcPr>
            <w:tcW w:w="2160" w:type="dxa"/>
            <w:vAlign w:val="center"/>
          </w:tcPr>
          <w:p w14:paraId="3D93BB7F" w14:textId="71C2C646" w:rsidR="00833146" w:rsidRPr="00CE3956" w:rsidRDefault="00833146" w:rsidP="00220D28">
            <w:pPr>
              <w:jc w:val="center"/>
              <w:rPr>
                <w:i/>
                <w:sz w:val="21"/>
                <w:szCs w:val="21"/>
              </w:rPr>
            </w:pPr>
            <w:r w:rsidRPr="00CE3956">
              <w:rPr>
                <w:i/>
                <w:sz w:val="21"/>
                <w:szCs w:val="21"/>
              </w:rPr>
              <w:t>Neutral</w:t>
            </w:r>
            <w:r w:rsidR="00CE3956" w:rsidRPr="00CE3956">
              <w:rPr>
                <w:sz w:val="21"/>
                <w:szCs w:val="21"/>
              </w:rPr>
              <w:t xml:space="preserve">, </w:t>
            </w:r>
            <w:r w:rsidR="00CE3956" w:rsidRPr="00CE3956">
              <w:rPr>
                <w:i/>
                <w:sz w:val="21"/>
                <w:szCs w:val="21"/>
              </w:rPr>
              <w:t>Mixed, or No occasion</w:t>
            </w:r>
          </w:p>
        </w:tc>
        <w:tc>
          <w:tcPr>
            <w:tcW w:w="1890" w:type="dxa"/>
          </w:tcPr>
          <w:p w14:paraId="25D2281A" w14:textId="1927540C" w:rsidR="00833146" w:rsidRPr="00CE3956" w:rsidRDefault="00833146" w:rsidP="00220D28">
            <w:pPr>
              <w:jc w:val="center"/>
              <w:rPr>
                <w:i/>
                <w:sz w:val="21"/>
                <w:szCs w:val="21"/>
              </w:rPr>
            </w:pPr>
            <w:r w:rsidRPr="00CE3956">
              <w:rPr>
                <w:i/>
                <w:sz w:val="21"/>
                <w:szCs w:val="21"/>
              </w:rPr>
              <w:t>Number of articles coded</w:t>
            </w:r>
          </w:p>
        </w:tc>
      </w:tr>
      <w:tr w:rsidR="00557A03" w:rsidRPr="00CE3956" w14:paraId="5664795E" w14:textId="77777777" w:rsidTr="006D0B41">
        <w:trPr>
          <w:trHeight w:val="323"/>
        </w:trPr>
        <w:tc>
          <w:tcPr>
            <w:tcW w:w="2718" w:type="dxa"/>
            <w:vAlign w:val="center"/>
          </w:tcPr>
          <w:p w14:paraId="24FACC13" w14:textId="34E2E739" w:rsidR="00557A03" w:rsidRPr="00CE3956" w:rsidRDefault="00557A03" w:rsidP="00220D28">
            <w:pPr>
              <w:rPr>
                <w:i/>
                <w:iCs/>
                <w:sz w:val="21"/>
                <w:szCs w:val="21"/>
              </w:rPr>
            </w:pPr>
            <w:r w:rsidRPr="00CE3956">
              <w:rPr>
                <w:i/>
                <w:iCs/>
                <w:sz w:val="21"/>
                <w:szCs w:val="21"/>
              </w:rPr>
              <w:t>Criminology</w:t>
            </w:r>
          </w:p>
        </w:tc>
        <w:tc>
          <w:tcPr>
            <w:tcW w:w="1350" w:type="dxa"/>
            <w:vAlign w:val="center"/>
          </w:tcPr>
          <w:p w14:paraId="4473CAFF" w14:textId="7FCD57C9" w:rsidR="00557A03" w:rsidRPr="00CE3956" w:rsidRDefault="00557A03" w:rsidP="00CE3956">
            <w:pPr>
              <w:jc w:val="center"/>
              <w:rPr>
                <w:sz w:val="21"/>
                <w:szCs w:val="21"/>
              </w:rPr>
            </w:pPr>
            <w:r w:rsidRPr="00CE3956">
              <w:rPr>
                <w:sz w:val="21"/>
                <w:szCs w:val="21"/>
              </w:rPr>
              <w:t>12</w:t>
            </w:r>
          </w:p>
        </w:tc>
        <w:tc>
          <w:tcPr>
            <w:tcW w:w="1170" w:type="dxa"/>
            <w:vAlign w:val="center"/>
          </w:tcPr>
          <w:p w14:paraId="293F672A" w14:textId="03ADB14F" w:rsidR="00557A03" w:rsidRPr="00CE3956" w:rsidRDefault="00557A03" w:rsidP="00CE3956">
            <w:pPr>
              <w:jc w:val="center"/>
              <w:rPr>
                <w:sz w:val="21"/>
                <w:szCs w:val="21"/>
              </w:rPr>
            </w:pPr>
            <w:r w:rsidRPr="00CE3956">
              <w:rPr>
                <w:sz w:val="21"/>
                <w:szCs w:val="21"/>
              </w:rPr>
              <w:t>0</w:t>
            </w:r>
          </w:p>
        </w:tc>
        <w:tc>
          <w:tcPr>
            <w:tcW w:w="2160" w:type="dxa"/>
            <w:vAlign w:val="center"/>
          </w:tcPr>
          <w:p w14:paraId="00657786" w14:textId="3977DDC5" w:rsidR="00557A03" w:rsidRPr="00CE3956" w:rsidRDefault="00557A03" w:rsidP="00CE3956">
            <w:pPr>
              <w:jc w:val="center"/>
              <w:rPr>
                <w:sz w:val="21"/>
                <w:szCs w:val="21"/>
              </w:rPr>
            </w:pPr>
            <w:r w:rsidRPr="00CE3956">
              <w:rPr>
                <w:sz w:val="21"/>
                <w:szCs w:val="21"/>
              </w:rPr>
              <w:t>7</w:t>
            </w:r>
          </w:p>
        </w:tc>
        <w:tc>
          <w:tcPr>
            <w:tcW w:w="1890" w:type="dxa"/>
            <w:vAlign w:val="center"/>
          </w:tcPr>
          <w:p w14:paraId="4FA70B2C" w14:textId="46839FA4" w:rsidR="00557A03" w:rsidRPr="00CE3956" w:rsidRDefault="00557A03" w:rsidP="00CE3956">
            <w:pPr>
              <w:jc w:val="center"/>
              <w:rPr>
                <w:sz w:val="21"/>
                <w:szCs w:val="21"/>
              </w:rPr>
            </w:pPr>
            <w:r w:rsidRPr="00CE3956">
              <w:rPr>
                <w:sz w:val="21"/>
                <w:szCs w:val="21"/>
              </w:rPr>
              <w:t>19</w:t>
            </w:r>
          </w:p>
        </w:tc>
      </w:tr>
      <w:tr w:rsidR="00557A03" w:rsidRPr="00CE3956" w14:paraId="5287F843" w14:textId="77777777" w:rsidTr="006D0B41">
        <w:trPr>
          <w:trHeight w:val="242"/>
        </w:trPr>
        <w:tc>
          <w:tcPr>
            <w:tcW w:w="2718" w:type="dxa"/>
            <w:vAlign w:val="center"/>
          </w:tcPr>
          <w:p w14:paraId="250F2855" w14:textId="068C3812" w:rsidR="00557A03" w:rsidRPr="00CE3956" w:rsidRDefault="00557A03" w:rsidP="00220D28">
            <w:pPr>
              <w:rPr>
                <w:i/>
                <w:iCs/>
                <w:sz w:val="21"/>
                <w:szCs w:val="21"/>
              </w:rPr>
            </w:pPr>
            <w:r w:rsidRPr="00CE3956">
              <w:rPr>
                <w:i/>
                <w:iCs/>
                <w:sz w:val="21"/>
                <w:szCs w:val="21"/>
              </w:rPr>
              <w:t>Political science</w:t>
            </w:r>
          </w:p>
        </w:tc>
        <w:tc>
          <w:tcPr>
            <w:tcW w:w="1350" w:type="dxa"/>
            <w:vAlign w:val="center"/>
          </w:tcPr>
          <w:p w14:paraId="518B0DEF" w14:textId="4C4FBFD0" w:rsidR="00557A03" w:rsidRPr="00CE3956" w:rsidRDefault="00557A03" w:rsidP="00CE3956">
            <w:pPr>
              <w:jc w:val="center"/>
              <w:rPr>
                <w:sz w:val="21"/>
                <w:szCs w:val="21"/>
              </w:rPr>
            </w:pPr>
            <w:r w:rsidRPr="00CE3956">
              <w:rPr>
                <w:sz w:val="21"/>
                <w:szCs w:val="21"/>
              </w:rPr>
              <w:t>9</w:t>
            </w:r>
          </w:p>
        </w:tc>
        <w:tc>
          <w:tcPr>
            <w:tcW w:w="1170" w:type="dxa"/>
            <w:vAlign w:val="center"/>
          </w:tcPr>
          <w:p w14:paraId="5EA2677C" w14:textId="2A7E6E06" w:rsidR="00557A03" w:rsidRPr="00CE3956" w:rsidRDefault="00557A03" w:rsidP="00CE3956">
            <w:pPr>
              <w:jc w:val="center"/>
              <w:rPr>
                <w:sz w:val="21"/>
                <w:szCs w:val="21"/>
              </w:rPr>
            </w:pPr>
            <w:r w:rsidRPr="00CE3956">
              <w:rPr>
                <w:sz w:val="21"/>
                <w:szCs w:val="21"/>
              </w:rPr>
              <w:t>1</w:t>
            </w:r>
          </w:p>
        </w:tc>
        <w:tc>
          <w:tcPr>
            <w:tcW w:w="2160" w:type="dxa"/>
            <w:vAlign w:val="center"/>
          </w:tcPr>
          <w:p w14:paraId="1768DBD6" w14:textId="4F4F9F64" w:rsidR="00557A03" w:rsidRPr="00CE3956" w:rsidRDefault="00557A03" w:rsidP="00CE3956">
            <w:pPr>
              <w:jc w:val="center"/>
              <w:rPr>
                <w:sz w:val="21"/>
                <w:szCs w:val="21"/>
              </w:rPr>
            </w:pPr>
            <w:r w:rsidRPr="00CE3956">
              <w:rPr>
                <w:sz w:val="21"/>
                <w:szCs w:val="21"/>
              </w:rPr>
              <w:t>6</w:t>
            </w:r>
          </w:p>
        </w:tc>
        <w:tc>
          <w:tcPr>
            <w:tcW w:w="1890" w:type="dxa"/>
            <w:vAlign w:val="center"/>
          </w:tcPr>
          <w:p w14:paraId="2CC667C7" w14:textId="3CA2968C" w:rsidR="00557A03" w:rsidRPr="00CE3956" w:rsidRDefault="00557A03" w:rsidP="00CE3956">
            <w:pPr>
              <w:jc w:val="center"/>
              <w:rPr>
                <w:sz w:val="21"/>
                <w:szCs w:val="21"/>
              </w:rPr>
            </w:pPr>
            <w:r w:rsidRPr="00CE3956">
              <w:rPr>
                <w:sz w:val="21"/>
                <w:szCs w:val="21"/>
              </w:rPr>
              <w:t>16</w:t>
            </w:r>
          </w:p>
        </w:tc>
      </w:tr>
      <w:tr w:rsidR="00557A03" w:rsidRPr="00CE3956" w14:paraId="1A61999D" w14:textId="77777777" w:rsidTr="006D0B41">
        <w:trPr>
          <w:trHeight w:val="305"/>
        </w:trPr>
        <w:tc>
          <w:tcPr>
            <w:tcW w:w="2718" w:type="dxa"/>
            <w:vAlign w:val="center"/>
          </w:tcPr>
          <w:p w14:paraId="37A7A80A" w14:textId="36C4555D" w:rsidR="00557A03" w:rsidRPr="00CE3956" w:rsidRDefault="00557A03" w:rsidP="00220D28">
            <w:pPr>
              <w:rPr>
                <w:i/>
                <w:iCs/>
                <w:sz w:val="21"/>
                <w:szCs w:val="21"/>
              </w:rPr>
            </w:pPr>
            <w:r w:rsidRPr="00CE3956">
              <w:rPr>
                <w:i/>
                <w:iCs/>
                <w:sz w:val="21"/>
                <w:szCs w:val="21"/>
              </w:rPr>
              <w:t>Economics</w:t>
            </w:r>
          </w:p>
        </w:tc>
        <w:tc>
          <w:tcPr>
            <w:tcW w:w="1350" w:type="dxa"/>
            <w:vAlign w:val="center"/>
          </w:tcPr>
          <w:p w14:paraId="35E65EA0" w14:textId="250BA143" w:rsidR="00557A03" w:rsidRPr="00CE3956" w:rsidRDefault="00557A03" w:rsidP="00CE3956">
            <w:pPr>
              <w:jc w:val="center"/>
              <w:rPr>
                <w:sz w:val="21"/>
                <w:szCs w:val="21"/>
              </w:rPr>
            </w:pPr>
            <w:r w:rsidRPr="00CE3956">
              <w:rPr>
                <w:sz w:val="21"/>
                <w:szCs w:val="21"/>
              </w:rPr>
              <w:t>4</w:t>
            </w:r>
          </w:p>
        </w:tc>
        <w:tc>
          <w:tcPr>
            <w:tcW w:w="1170" w:type="dxa"/>
            <w:vAlign w:val="center"/>
          </w:tcPr>
          <w:p w14:paraId="61C8F58B" w14:textId="4A363DF6" w:rsidR="00557A03" w:rsidRPr="00CE3956" w:rsidRDefault="00557A03" w:rsidP="00CE3956">
            <w:pPr>
              <w:jc w:val="center"/>
              <w:rPr>
                <w:sz w:val="21"/>
                <w:szCs w:val="21"/>
              </w:rPr>
            </w:pPr>
            <w:r w:rsidRPr="00CE3956">
              <w:rPr>
                <w:sz w:val="21"/>
                <w:szCs w:val="21"/>
              </w:rPr>
              <w:t>0</w:t>
            </w:r>
          </w:p>
        </w:tc>
        <w:tc>
          <w:tcPr>
            <w:tcW w:w="2160" w:type="dxa"/>
            <w:vAlign w:val="center"/>
          </w:tcPr>
          <w:p w14:paraId="7580B208" w14:textId="1DF3F02B" w:rsidR="00557A03" w:rsidRPr="00CE3956" w:rsidRDefault="00557A03" w:rsidP="00CE3956">
            <w:pPr>
              <w:jc w:val="center"/>
              <w:rPr>
                <w:sz w:val="21"/>
                <w:szCs w:val="21"/>
              </w:rPr>
            </w:pPr>
            <w:r w:rsidRPr="00CE3956">
              <w:rPr>
                <w:sz w:val="21"/>
                <w:szCs w:val="21"/>
              </w:rPr>
              <w:t>4</w:t>
            </w:r>
          </w:p>
        </w:tc>
        <w:tc>
          <w:tcPr>
            <w:tcW w:w="1890" w:type="dxa"/>
            <w:vAlign w:val="center"/>
          </w:tcPr>
          <w:p w14:paraId="653AC342" w14:textId="32516761" w:rsidR="00557A03" w:rsidRPr="00CE3956" w:rsidRDefault="00557A03" w:rsidP="00CE3956">
            <w:pPr>
              <w:jc w:val="center"/>
              <w:rPr>
                <w:sz w:val="21"/>
                <w:szCs w:val="21"/>
              </w:rPr>
            </w:pPr>
            <w:r w:rsidRPr="00CE3956">
              <w:rPr>
                <w:sz w:val="21"/>
                <w:szCs w:val="21"/>
              </w:rPr>
              <w:t>8</w:t>
            </w:r>
          </w:p>
        </w:tc>
      </w:tr>
      <w:tr w:rsidR="00557A03" w:rsidRPr="00CE3956" w14:paraId="41387F19" w14:textId="77777777" w:rsidTr="006D0B41">
        <w:trPr>
          <w:trHeight w:val="305"/>
        </w:trPr>
        <w:tc>
          <w:tcPr>
            <w:tcW w:w="2718" w:type="dxa"/>
            <w:vAlign w:val="center"/>
          </w:tcPr>
          <w:p w14:paraId="0E3F8779" w14:textId="51EC449A" w:rsidR="00557A03" w:rsidRPr="00CE3956" w:rsidRDefault="00557A03" w:rsidP="00220D28">
            <w:pPr>
              <w:rPr>
                <w:i/>
                <w:iCs/>
                <w:sz w:val="21"/>
                <w:szCs w:val="21"/>
              </w:rPr>
            </w:pPr>
            <w:r w:rsidRPr="00CE3956">
              <w:rPr>
                <w:i/>
                <w:iCs/>
                <w:sz w:val="21"/>
                <w:szCs w:val="21"/>
              </w:rPr>
              <w:t>Psychology</w:t>
            </w:r>
          </w:p>
        </w:tc>
        <w:tc>
          <w:tcPr>
            <w:tcW w:w="1350" w:type="dxa"/>
            <w:vAlign w:val="center"/>
          </w:tcPr>
          <w:p w14:paraId="363CD844" w14:textId="7010B693" w:rsidR="00557A03" w:rsidRPr="00CE3956" w:rsidRDefault="00557A03" w:rsidP="00CE3956">
            <w:pPr>
              <w:jc w:val="center"/>
              <w:rPr>
                <w:sz w:val="21"/>
                <w:szCs w:val="21"/>
              </w:rPr>
            </w:pPr>
            <w:r w:rsidRPr="00CE3956">
              <w:rPr>
                <w:sz w:val="21"/>
                <w:szCs w:val="21"/>
              </w:rPr>
              <w:t>29</w:t>
            </w:r>
          </w:p>
        </w:tc>
        <w:tc>
          <w:tcPr>
            <w:tcW w:w="1170" w:type="dxa"/>
            <w:vAlign w:val="center"/>
          </w:tcPr>
          <w:p w14:paraId="57418217" w14:textId="4C3919D7" w:rsidR="00557A03" w:rsidRPr="00CE3956" w:rsidRDefault="00557A03" w:rsidP="00CE3956">
            <w:pPr>
              <w:jc w:val="center"/>
              <w:rPr>
                <w:sz w:val="21"/>
                <w:szCs w:val="21"/>
              </w:rPr>
            </w:pPr>
            <w:r w:rsidRPr="00CE3956">
              <w:rPr>
                <w:sz w:val="21"/>
                <w:szCs w:val="21"/>
              </w:rPr>
              <w:t>5</w:t>
            </w:r>
          </w:p>
        </w:tc>
        <w:tc>
          <w:tcPr>
            <w:tcW w:w="2160" w:type="dxa"/>
            <w:vAlign w:val="center"/>
          </w:tcPr>
          <w:p w14:paraId="0728A0F3" w14:textId="45A1316F" w:rsidR="00557A03" w:rsidRPr="00CE3956" w:rsidRDefault="00557A03" w:rsidP="00CE3956">
            <w:pPr>
              <w:jc w:val="center"/>
              <w:rPr>
                <w:sz w:val="21"/>
                <w:szCs w:val="21"/>
              </w:rPr>
            </w:pPr>
            <w:r w:rsidRPr="00CE3956">
              <w:rPr>
                <w:sz w:val="21"/>
                <w:szCs w:val="21"/>
              </w:rPr>
              <w:t>42</w:t>
            </w:r>
          </w:p>
        </w:tc>
        <w:tc>
          <w:tcPr>
            <w:tcW w:w="1890" w:type="dxa"/>
            <w:vAlign w:val="center"/>
          </w:tcPr>
          <w:p w14:paraId="3CB32FAB" w14:textId="53F2517B" w:rsidR="00557A03" w:rsidRPr="00CE3956" w:rsidRDefault="00557A03" w:rsidP="00CE3956">
            <w:pPr>
              <w:jc w:val="center"/>
              <w:rPr>
                <w:sz w:val="21"/>
                <w:szCs w:val="21"/>
              </w:rPr>
            </w:pPr>
            <w:r w:rsidRPr="00CE3956">
              <w:rPr>
                <w:sz w:val="21"/>
                <w:szCs w:val="21"/>
              </w:rPr>
              <w:t>76</w:t>
            </w:r>
          </w:p>
        </w:tc>
      </w:tr>
      <w:tr w:rsidR="00557A03" w:rsidRPr="00CE3956" w14:paraId="7CAC1947" w14:textId="0A59396D" w:rsidTr="006D0B41">
        <w:trPr>
          <w:trHeight w:val="260"/>
        </w:trPr>
        <w:tc>
          <w:tcPr>
            <w:tcW w:w="2718" w:type="dxa"/>
            <w:vAlign w:val="center"/>
          </w:tcPr>
          <w:p w14:paraId="574107A5" w14:textId="2819CB68" w:rsidR="00557A03" w:rsidRPr="00CE3956" w:rsidRDefault="00CE3956" w:rsidP="00220D28">
            <w:pPr>
              <w:rPr>
                <w:i/>
                <w:iCs/>
                <w:sz w:val="21"/>
                <w:szCs w:val="21"/>
              </w:rPr>
            </w:pPr>
            <w:r w:rsidRPr="00CE3956">
              <w:rPr>
                <w:i/>
                <w:iCs/>
                <w:sz w:val="21"/>
                <w:szCs w:val="21"/>
              </w:rPr>
              <w:t>L</w:t>
            </w:r>
            <w:r w:rsidR="00557A03" w:rsidRPr="00CE3956">
              <w:rPr>
                <w:i/>
                <w:iCs/>
                <w:sz w:val="21"/>
                <w:szCs w:val="21"/>
              </w:rPr>
              <w:t>aw</w:t>
            </w:r>
          </w:p>
        </w:tc>
        <w:tc>
          <w:tcPr>
            <w:tcW w:w="1350" w:type="dxa"/>
            <w:vAlign w:val="center"/>
          </w:tcPr>
          <w:p w14:paraId="4BD0AE51" w14:textId="39F37FE6" w:rsidR="00557A03" w:rsidRPr="00CE3956" w:rsidRDefault="00557A03" w:rsidP="00CE3956">
            <w:pPr>
              <w:jc w:val="center"/>
              <w:rPr>
                <w:sz w:val="21"/>
                <w:szCs w:val="21"/>
              </w:rPr>
            </w:pPr>
            <w:r w:rsidRPr="00CE3956">
              <w:rPr>
                <w:sz w:val="21"/>
                <w:szCs w:val="21"/>
              </w:rPr>
              <w:t>13</w:t>
            </w:r>
          </w:p>
        </w:tc>
        <w:tc>
          <w:tcPr>
            <w:tcW w:w="1170" w:type="dxa"/>
            <w:vAlign w:val="center"/>
          </w:tcPr>
          <w:p w14:paraId="10865AB5" w14:textId="4D7E6D5A" w:rsidR="00557A03" w:rsidRPr="00CE3956" w:rsidRDefault="00557A03" w:rsidP="00CE3956">
            <w:pPr>
              <w:jc w:val="center"/>
              <w:rPr>
                <w:sz w:val="21"/>
                <w:szCs w:val="21"/>
              </w:rPr>
            </w:pPr>
            <w:r w:rsidRPr="00CE3956">
              <w:rPr>
                <w:sz w:val="21"/>
                <w:szCs w:val="21"/>
              </w:rPr>
              <w:t>9</w:t>
            </w:r>
          </w:p>
        </w:tc>
        <w:tc>
          <w:tcPr>
            <w:tcW w:w="2160" w:type="dxa"/>
            <w:vAlign w:val="center"/>
          </w:tcPr>
          <w:p w14:paraId="340160C2" w14:textId="0635E486" w:rsidR="00557A03" w:rsidRPr="00CE3956" w:rsidRDefault="00557A03" w:rsidP="00CE3956">
            <w:pPr>
              <w:jc w:val="center"/>
              <w:rPr>
                <w:sz w:val="21"/>
                <w:szCs w:val="21"/>
              </w:rPr>
            </w:pPr>
            <w:r w:rsidRPr="00CE3956">
              <w:rPr>
                <w:sz w:val="21"/>
                <w:szCs w:val="21"/>
              </w:rPr>
              <w:t>13</w:t>
            </w:r>
          </w:p>
        </w:tc>
        <w:tc>
          <w:tcPr>
            <w:tcW w:w="1890" w:type="dxa"/>
            <w:vAlign w:val="center"/>
          </w:tcPr>
          <w:p w14:paraId="1BFCC51F" w14:textId="6C920C6C" w:rsidR="00557A03" w:rsidRPr="00CE3956" w:rsidRDefault="00557A03" w:rsidP="00CE3956">
            <w:pPr>
              <w:jc w:val="center"/>
              <w:rPr>
                <w:sz w:val="21"/>
                <w:szCs w:val="21"/>
              </w:rPr>
            </w:pPr>
            <w:r w:rsidRPr="00CE3956">
              <w:rPr>
                <w:sz w:val="21"/>
                <w:szCs w:val="21"/>
              </w:rPr>
              <w:t>35</w:t>
            </w:r>
          </w:p>
        </w:tc>
      </w:tr>
      <w:tr w:rsidR="00557A03" w:rsidRPr="00CE3956" w14:paraId="5002F1F6" w14:textId="77777777" w:rsidTr="006D0B41">
        <w:trPr>
          <w:trHeight w:val="323"/>
        </w:trPr>
        <w:tc>
          <w:tcPr>
            <w:tcW w:w="2718" w:type="dxa"/>
            <w:vAlign w:val="center"/>
          </w:tcPr>
          <w:p w14:paraId="40FD7920" w14:textId="6E271708" w:rsidR="00557A03" w:rsidRPr="00CE3956" w:rsidRDefault="00557A03" w:rsidP="00220D28">
            <w:pPr>
              <w:rPr>
                <w:i/>
                <w:iCs/>
                <w:sz w:val="21"/>
                <w:szCs w:val="21"/>
              </w:rPr>
            </w:pPr>
            <w:r w:rsidRPr="00CE3956">
              <w:rPr>
                <w:i/>
                <w:iCs/>
                <w:sz w:val="21"/>
                <w:szCs w:val="21"/>
              </w:rPr>
              <w:t>Ethics</w:t>
            </w:r>
          </w:p>
        </w:tc>
        <w:tc>
          <w:tcPr>
            <w:tcW w:w="1350" w:type="dxa"/>
            <w:vAlign w:val="center"/>
          </w:tcPr>
          <w:p w14:paraId="571C9B83" w14:textId="6CAB718F" w:rsidR="00557A03" w:rsidRPr="00CE3956" w:rsidRDefault="00557A03" w:rsidP="00CE3956">
            <w:pPr>
              <w:jc w:val="center"/>
              <w:rPr>
                <w:sz w:val="21"/>
                <w:szCs w:val="21"/>
              </w:rPr>
            </w:pPr>
            <w:r w:rsidRPr="00CE3956">
              <w:rPr>
                <w:sz w:val="21"/>
                <w:szCs w:val="21"/>
              </w:rPr>
              <w:t>26</w:t>
            </w:r>
          </w:p>
        </w:tc>
        <w:tc>
          <w:tcPr>
            <w:tcW w:w="1170" w:type="dxa"/>
            <w:vAlign w:val="center"/>
          </w:tcPr>
          <w:p w14:paraId="7F86D717" w14:textId="08306B45" w:rsidR="00557A03" w:rsidRPr="00CE3956" w:rsidRDefault="00557A03" w:rsidP="00CE3956">
            <w:pPr>
              <w:jc w:val="center"/>
              <w:rPr>
                <w:sz w:val="21"/>
                <w:szCs w:val="21"/>
              </w:rPr>
            </w:pPr>
            <w:r w:rsidRPr="00CE3956">
              <w:rPr>
                <w:sz w:val="21"/>
                <w:szCs w:val="21"/>
              </w:rPr>
              <w:t>20</w:t>
            </w:r>
          </w:p>
        </w:tc>
        <w:tc>
          <w:tcPr>
            <w:tcW w:w="2160" w:type="dxa"/>
            <w:vAlign w:val="center"/>
          </w:tcPr>
          <w:p w14:paraId="72F679C6" w14:textId="448FF455" w:rsidR="00557A03" w:rsidRPr="00CE3956" w:rsidRDefault="00557A03" w:rsidP="00CE3956">
            <w:pPr>
              <w:jc w:val="center"/>
              <w:rPr>
                <w:sz w:val="21"/>
                <w:szCs w:val="21"/>
              </w:rPr>
            </w:pPr>
            <w:r w:rsidRPr="00CE3956">
              <w:rPr>
                <w:sz w:val="21"/>
                <w:szCs w:val="21"/>
              </w:rPr>
              <w:t>37</w:t>
            </w:r>
          </w:p>
        </w:tc>
        <w:tc>
          <w:tcPr>
            <w:tcW w:w="1890" w:type="dxa"/>
            <w:vAlign w:val="center"/>
          </w:tcPr>
          <w:p w14:paraId="74AA9AD6" w14:textId="619D388B" w:rsidR="00557A03" w:rsidRPr="00CE3956" w:rsidRDefault="00557A03" w:rsidP="00CE3956">
            <w:pPr>
              <w:jc w:val="center"/>
              <w:rPr>
                <w:sz w:val="21"/>
                <w:szCs w:val="21"/>
              </w:rPr>
            </w:pPr>
            <w:r w:rsidRPr="00CE3956">
              <w:rPr>
                <w:sz w:val="21"/>
                <w:szCs w:val="21"/>
              </w:rPr>
              <w:t>83</w:t>
            </w:r>
          </w:p>
        </w:tc>
      </w:tr>
      <w:tr w:rsidR="00557A03" w:rsidRPr="00CE3956" w14:paraId="5A748106" w14:textId="77777777" w:rsidTr="006D0B41">
        <w:trPr>
          <w:trHeight w:val="323"/>
        </w:trPr>
        <w:tc>
          <w:tcPr>
            <w:tcW w:w="2718" w:type="dxa"/>
            <w:vAlign w:val="center"/>
          </w:tcPr>
          <w:p w14:paraId="640E10F9" w14:textId="52247EE9" w:rsidR="00557A03" w:rsidRPr="00CE3956" w:rsidRDefault="00557A03" w:rsidP="00220D28">
            <w:pPr>
              <w:rPr>
                <w:i/>
                <w:iCs/>
                <w:sz w:val="21"/>
                <w:szCs w:val="21"/>
              </w:rPr>
            </w:pPr>
            <w:r w:rsidRPr="00CE3956">
              <w:rPr>
                <w:i/>
                <w:iCs/>
                <w:sz w:val="21"/>
                <w:szCs w:val="21"/>
              </w:rPr>
              <w:t>Public health</w:t>
            </w:r>
          </w:p>
        </w:tc>
        <w:tc>
          <w:tcPr>
            <w:tcW w:w="1350" w:type="dxa"/>
            <w:vAlign w:val="center"/>
          </w:tcPr>
          <w:p w14:paraId="0AAE114D" w14:textId="5D257F05" w:rsidR="00557A03" w:rsidRPr="00CE3956" w:rsidRDefault="00557A03" w:rsidP="00CE3956">
            <w:pPr>
              <w:jc w:val="center"/>
              <w:rPr>
                <w:sz w:val="21"/>
                <w:szCs w:val="21"/>
              </w:rPr>
            </w:pPr>
            <w:r w:rsidRPr="00CE3956">
              <w:rPr>
                <w:sz w:val="21"/>
                <w:szCs w:val="21"/>
              </w:rPr>
              <w:t>3</w:t>
            </w:r>
          </w:p>
        </w:tc>
        <w:tc>
          <w:tcPr>
            <w:tcW w:w="1170" w:type="dxa"/>
            <w:vAlign w:val="center"/>
          </w:tcPr>
          <w:p w14:paraId="52DA7F94" w14:textId="0286D383" w:rsidR="00557A03" w:rsidRPr="00CE3956" w:rsidRDefault="00557A03" w:rsidP="00CE3956">
            <w:pPr>
              <w:jc w:val="center"/>
              <w:rPr>
                <w:sz w:val="21"/>
                <w:szCs w:val="21"/>
              </w:rPr>
            </w:pPr>
            <w:r w:rsidRPr="00CE3956">
              <w:rPr>
                <w:sz w:val="21"/>
                <w:szCs w:val="21"/>
              </w:rPr>
              <w:t>2</w:t>
            </w:r>
          </w:p>
        </w:tc>
        <w:tc>
          <w:tcPr>
            <w:tcW w:w="2160" w:type="dxa"/>
            <w:vAlign w:val="center"/>
          </w:tcPr>
          <w:p w14:paraId="235D2AFB" w14:textId="096D0343" w:rsidR="00557A03" w:rsidRPr="00CE3956" w:rsidRDefault="00557A03" w:rsidP="00CE3956">
            <w:pPr>
              <w:jc w:val="center"/>
              <w:rPr>
                <w:sz w:val="21"/>
                <w:szCs w:val="21"/>
              </w:rPr>
            </w:pPr>
            <w:r w:rsidRPr="00CE3956">
              <w:rPr>
                <w:sz w:val="21"/>
                <w:szCs w:val="21"/>
              </w:rPr>
              <w:t>3</w:t>
            </w:r>
          </w:p>
        </w:tc>
        <w:tc>
          <w:tcPr>
            <w:tcW w:w="1890" w:type="dxa"/>
            <w:vAlign w:val="center"/>
          </w:tcPr>
          <w:p w14:paraId="4846AD55" w14:textId="3622DD70" w:rsidR="00557A03" w:rsidRPr="00CE3956" w:rsidRDefault="00557A03" w:rsidP="00CE3956">
            <w:pPr>
              <w:jc w:val="center"/>
              <w:rPr>
                <w:sz w:val="21"/>
                <w:szCs w:val="21"/>
              </w:rPr>
            </w:pPr>
            <w:r w:rsidRPr="00CE3956">
              <w:rPr>
                <w:sz w:val="21"/>
                <w:szCs w:val="21"/>
              </w:rPr>
              <w:t>8</w:t>
            </w:r>
          </w:p>
        </w:tc>
      </w:tr>
      <w:tr w:rsidR="00557A03" w:rsidRPr="00CE3956" w14:paraId="5CD06E7B" w14:textId="77777777" w:rsidTr="006D0B41">
        <w:trPr>
          <w:trHeight w:val="323"/>
        </w:trPr>
        <w:tc>
          <w:tcPr>
            <w:tcW w:w="2718" w:type="dxa"/>
            <w:vAlign w:val="center"/>
          </w:tcPr>
          <w:p w14:paraId="1267E9A1" w14:textId="401628CE" w:rsidR="00557A03" w:rsidRPr="00CE3956" w:rsidRDefault="00557A03" w:rsidP="00220D28">
            <w:pPr>
              <w:rPr>
                <w:i/>
                <w:iCs/>
                <w:sz w:val="21"/>
                <w:szCs w:val="21"/>
              </w:rPr>
            </w:pPr>
            <w:r w:rsidRPr="00CE3956">
              <w:rPr>
                <w:i/>
                <w:iCs/>
                <w:sz w:val="21"/>
                <w:szCs w:val="21"/>
              </w:rPr>
              <w:t>Cultural studies</w:t>
            </w:r>
          </w:p>
        </w:tc>
        <w:tc>
          <w:tcPr>
            <w:tcW w:w="1350" w:type="dxa"/>
            <w:vAlign w:val="center"/>
          </w:tcPr>
          <w:p w14:paraId="377A7FEF" w14:textId="2D283B95" w:rsidR="00557A03" w:rsidRPr="00CE3956" w:rsidRDefault="00557A03" w:rsidP="00CE3956">
            <w:pPr>
              <w:jc w:val="center"/>
              <w:rPr>
                <w:sz w:val="21"/>
                <w:szCs w:val="21"/>
              </w:rPr>
            </w:pPr>
            <w:r w:rsidRPr="00CE3956">
              <w:rPr>
                <w:sz w:val="21"/>
                <w:szCs w:val="21"/>
              </w:rPr>
              <w:t>0</w:t>
            </w:r>
          </w:p>
        </w:tc>
        <w:tc>
          <w:tcPr>
            <w:tcW w:w="1170" w:type="dxa"/>
            <w:vAlign w:val="center"/>
          </w:tcPr>
          <w:p w14:paraId="718AC15F" w14:textId="7B82874F" w:rsidR="00557A03" w:rsidRPr="00CE3956" w:rsidRDefault="00557A03" w:rsidP="00CE3956">
            <w:pPr>
              <w:jc w:val="center"/>
              <w:rPr>
                <w:sz w:val="21"/>
                <w:szCs w:val="21"/>
              </w:rPr>
            </w:pPr>
            <w:r w:rsidRPr="00CE3956">
              <w:rPr>
                <w:sz w:val="21"/>
                <w:szCs w:val="21"/>
              </w:rPr>
              <w:t>0</w:t>
            </w:r>
          </w:p>
        </w:tc>
        <w:tc>
          <w:tcPr>
            <w:tcW w:w="2160" w:type="dxa"/>
            <w:vAlign w:val="center"/>
          </w:tcPr>
          <w:p w14:paraId="732959A3" w14:textId="598DED24" w:rsidR="00557A03" w:rsidRPr="00CE3956" w:rsidRDefault="00557A03" w:rsidP="00CE3956">
            <w:pPr>
              <w:jc w:val="center"/>
              <w:rPr>
                <w:sz w:val="21"/>
                <w:szCs w:val="21"/>
              </w:rPr>
            </w:pPr>
            <w:r w:rsidRPr="00CE3956">
              <w:rPr>
                <w:sz w:val="21"/>
                <w:szCs w:val="21"/>
              </w:rPr>
              <w:t>1</w:t>
            </w:r>
          </w:p>
        </w:tc>
        <w:tc>
          <w:tcPr>
            <w:tcW w:w="1890" w:type="dxa"/>
            <w:vAlign w:val="center"/>
          </w:tcPr>
          <w:p w14:paraId="1460B36F" w14:textId="34CF5944" w:rsidR="00557A03" w:rsidRPr="00CE3956" w:rsidRDefault="00557A03" w:rsidP="00CE3956">
            <w:pPr>
              <w:jc w:val="center"/>
              <w:rPr>
                <w:sz w:val="21"/>
                <w:szCs w:val="21"/>
              </w:rPr>
            </w:pPr>
            <w:r w:rsidRPr="00CE3956">
              <w:rPr>
                <w:sz w:val="21"/>
                <w:szCs w:val="21"/>
              </w:rPr>
              <w:t>1</w:t>
            </w:r>
          </w:p>
        </w:tc>
      </w:tr>
      <w:tr w:rsidR="00557A03" w:rsidRPr="00CE3956" w14:paraId="48D48080" w14:textId="4B22E46B" w:rsidTr="006D0B41">
        <w:tc>
          <w:tcPr>
            <w:tcW w:w="2718" w:type="dxa"/>
            <w:vAlign w:val="center"/>
          </w:tcPr>
          <w:p w14:paraId="7152B52C" w14:textId="77777777" w:rsidR="00557A03" w:rsidRPr="00CE3956" w:rsidRDefault="00557A03" w:rsidP="00220D28">
            <w:pPr>
              <w:rPr>
                <w:i/>
                <w:iCs/>
                <w:sz w:val="21"/>
                <w:szCs w:val="21"/>
              </w:rPr>
            </w:pPr>
            <w:r w:rsidRPr="00CE3956">
              <w:rPr>
                <w:i/>
                <w:iCs/>
                <w:sz w:val="21"/>
                <w:szCs w:val="21"/>
              </w:rPr>
              <w:t>Sociology</w:t>
            </w:r>
          </w:p>
        </w:tc>
        <w:tc>
          <w:tcPr>
            <w:tcW w:w="1350" w:type="dxa"/>
            <w:vAlign w:val="center"/>
          </w:tcPr>
          <w:p w14:paraId="6B95F7BD" w14:textId="276CC508" w:rsidR="00557A03" w:rsidRPr="00CE3956" w:rsidRDefault="00557A03" w:rsidP="00CE3956">
            <w:pPr>
              <w:jc w:val="center"/>
              <w:rPr>
                <w:sz w:val="21"/>
                <w:szCs w:val="21"/>
              </w:rPr>
            </w:pPr>
            <w:r w:rsidRPr="00CE3956">
              <w:rPr>
                <w:sz w:val="21"/>
                <w:szCs w:val="21"/>
              </w:rPr>
              <w:t>6</w:t>
            </w:r>
          </w:p>
        </w:tc>
        <w:tc>
          <w:tcPr>
            <w:tcW w:w="1170" w:type="dxa"/>
            <w:vAlign w:val="center"/>
          </w:tcPr>
          <w:p w14:paraId="10E7721B" w14:textId="12CF9282" w:rsidR="00557A03" w:rsidRPr="00CE3956" w:rsidRDefault="00557A03" w:rsidP="00CE3956">
            <w:pPr>
              <w:jc w:val="center"/>
              <w:rPr>
                <w:sz w:val="21"/>
                <w:szCs w:val="21"/>
              </w:rPr>
            </w:pPr>
            <w:r w:rsidRPr="00CE3956">
              <w:rPr>
                <w:sz w:val="21"/>
                <w:szCs w:val="21"/>
              </w:rPr>
              <w:t>6</w:t>
            </w:r>
          </w:p>
        </w:tc>
        <w:tc>
          <w:tcPr>
            <w:tcW w:w="2160" w:type="dxa"/>
            <w:vAlign w:val="center"/>
          </w:tcPr>
          <w:p w14:paraId="21BF8C4B" w14:textId="40344D75" w:rsidR="00557A03" w:rsidRPr="00CE3956" w:rsidRDefault="00557A03" w:rsidP="00CE3956">
            <w:pPr>
              <w:jc w:val="center"/>
              <w:rPr>
                <w:sz w:val="21"/>
                <w:szCs w:val="21"/>
              </w:rPr>
            </w:pPr>
            <w:r w:rsidRPr="00CE3956">
              <w:rPr>
                <w:sz w:val="21"/>
                <w:szCs w:val="21"/>
              </w:rPr>
              <w:t>9</w:t>
            </w:r>
          </w:p>
        </w:tc>
        <w:tc>
          <w:tcPr>
            <w:tcW w:w="1890" w:type="dxa"/>
            <w:vAlign w:val="center"/>
          </w:tcPr>
          <w:p w14:paraId="14A1B284" w14:textId="7D7AB44D" w:rsidR="00557A03" w:rsidRPr="00CE3956" w:rsidRDefault="00557A03" w:rsidP="00CE3956">
            <w:pPr>
              <w:jc w:val="center"/>
              <w:rPr>
                <w:sz w:val="21"/>
                <w:szCs w:val="21"/>
              </w:rPr>
            </w:pPr>
            <w:r w:rsidRPr="00CE3956">
              <w:rPr>
                <w:sz w:val="21"/>
                <w:szCs w:val="21"/>
              </w:rPr>
              <w:t>21</w:t>
            </w:r>
          </w:p>
        </w:tc>
      </w:tr>
      <w:tr w:rsidR="00557A03" w:rsidRPr="00CE3956" w14:paraId="759DEBD1" w14:textId="7B6471CC" w:rsidTr="006D0B41">
        <w:tc>
          <w:tcPr>
            <w:tcW w:w="2718" w:type="dxa"/>
            <w:vAlign w:val="center"/>
          </w:tcPr>
          <w:p w14:paraId="44BF7CAC" w14:textId="0A88EEBA" w:rsidR="00557A03" w:rsidRPr="00CE3956" w:rsidRDefault="00557A03" w:rsidP="00220D28">
            <w:pPr>
              <w:rPr>
                <w:i/>
                <w:iCs/>
                <w:sz w:val="21"/>
                <w:szCs w:val="21"/>
              </w:rPr>
            </w:pPr>
            <w:r w:rsidRPr="00CE3956">
              <w:rPr>
                <w:i/>
                <w:iCs/>
                <w:sz w:val="21"/>
                <w:szCs w:val="21"/>
              </w:rPr>
              <w:t>History or philosophy of science and technology</w:t>
            </w:r>
          </w:p>
        </w:tc>
        <w:tc>
          <w:tcPr>
            <w:tcW w:w="1350" w:type="dxa"/>
            <w:vAlign w:val="center"/>
          </w:tcPr>
          <w:p w14:paraId="129D289E" w14:textId="423B0A52" w:rsidR="00557A03" w:rsidRPr="00CE3956" w:rsidRDefault="00557A03" w:rsidP="00CE3956">
            <w:pPr>
              <w:jc w:val="center"/>
              <w:rPr>
                <w:sz w:val="21"/>
                <w:szCs w:val="21"/>
              </w:rPr>
            </w:pPr>
            <w:r w:rsidRPr="00CE3956">
              <w:rPr>
                <w:sz w:val="21"/>
                <w:szCs w:val="21"/>
              </w:rPr>
              <w:t>2</w:t>
            </w:r>
          </w:p>
        </w:tc>
        <w:tc>
          <w:tcPr>
            <w:tcW w:w="1170" w:type="dxa"/>
            <w:vAlign w:val="center"/>
          </w:tcPr>
          <w:p w14:paraId="5BB3DDFA" w14:textId="6E07C0D5" w:rsidR="00557A03" w:rsidRPr="00CE3956" w:rsidRDefault="00557A03" w:rsidP="00CE3956">
            <w:pPr>
              <w:jc w:val="center"/>
              <w:rPr>
                <w:sz w:val="21"/>
                <w:szCs w:val="21"/>
              </w:rPr>
            </w:pPr>
            <w:r w:rsidRPr="00CE3956">
              <w:rPr>
                <w:sz w:val="21"/>
                <w:szCs w:val="21"/>
              </w:rPr>
              <w:t>5</w:t>
            </w:r>
          </w:p>
        </w:tc>
        <w:tc>
          <w:tcPr>
            <w:tcW w:w="2160" w:type="dxa"/>
            <w:vAlign w:val="center"/>
          </w:tcPr>
          <w:p w14:paraId="2173CCC2" w14:textId="3A7D8B70" w:rsidR="00557A03" w:rsidRPr="00CE3956" w:rsidRDefault="00557A03" w:rsidP="00CE3956">
            <w:pPr>
              <w:jc w:val="center"/>
              <w:rPr>
                <w:sz w:val="21"/>
                <w:szCs w:val="21"/>
              </w:rPr>
            </w:pPr>
            <w:r w:rsidRPr="00CE3956">
              <w:rPr>
                <w:sz w:val="21"/>
                <w:szCs w:val="21"/>
              </w:rPr>
              <w:t>44</w:t>
            </w:r>
          </w:p>
        </w:tc>
        <w:tc>
          <w:tcPr>
            <w:tcW w:w="1890" w:type="dxa"/>
            <w:vAlign w:val="center"/>
          </w:tcPr>
          <w:p w14:paraId="576E969E" w14:textId="7D5B1C6E" w:rsidR="00557A03" w:rsidRPr="00CE3956" w:rsidRDefault="00557A03" w:rsidP="00CE3956">
            <w:pPr>
              <w:jc w:val="center"/>
              <w:rPr>
                <w:sz w:val="21"/>
                <w:szCs w:val="21"/>
              </w:rPr>
            </w:pPr>
            <w:r w:rsidRPr="00CE3956">
              <w:rPr>
                <w:sz w:val="21"/>
                <w:szCs w:val="21"/>
              </w:rPr>
              <w:t>51</w:t>
            </w:r>
          </w:p>
        </w:tc>
      </w:tr>
      <w:tr w:rsidR="00557A03" w:rsidRPr="00CE3956" w14:paraId="397B3EAF" w14:textId="489520D0" w:rsidTr="006D0B41">
        <w:tc>
          <w:tcPr>
            <w:tcW w:w="2718" w:type="dxa"/>
            <w:vAlign w:val="center"/>
          </w:tcPr>
          <w:p w14:paraId="466C96D4" w14:textId="77777777" w:rsidR="00557A03" w:rsidRPr="00CE3956" w:rsidRDefault="00557A03" w:rsidP="00220D28">
            <w:pPr>
              <w:rPr>
                <w:i/>
                <w:iCs/>
                <w:sz w:val="21"/>
                <w:szCs w:val="21"/>
              </w:rPr>
            </w:pPr>
            <w:r w:rsidRPr="00CE3956">
              <w:rPr>
                <w:i/>
                <w:iCs/>
                <w:sz w:val="21"/>
                <w:szCs w:val="21"/>
              </w:rPr>
              <w:t>Anthropology</w:t>
            </w:r>
          </w:p>
        </w:tc>
        <w:tc>
          <w:tcPr>
            <w:tcW w:w="1350" w:type="dxa"/>
            <w:vAlign w:val="center"/>
          </w:tcPr>
          <w:p w14:paraId="7A04CD28" w14:textId="1F8AB0B9" w:rsidR="00557A03" w:rsidRPr="00CE3956" w:rsidRDefault="00557A03" w:rsidP="00CE3956">
            <w:pPr>
              <w:jc w:val="center"/>
              <w:rPr>
                <w:sz w:val="21"/>
                <w:szCs w:val="21"/>
              </w:rPr>
            </w:pPr>
            <w:r w:rsidRPr="00CE3956">
              <w:rPr>
                <w:sz w:val="21"/>
                <w:szCs w:val="21"/>
              </w:rPr>
              <w:t>1</w:t>
            </w:r>
          </w:p>
        </w:tc>
        <w:tc>
          <w:tcPr>
            <w:tcW w:w="1170" w:type="dxa"/>
            <w:vAlign w:val="center"/>
          </w:tcPr>
          <w:p w14:paraId="106DE733" w14:textId="26AA78C8" w:rsidR="00557A03" w:rsidRPr="00CE3956" w:rsidRDefault="00557A03" w:rsidP="00CE3956">
            <w:pPr>
              <w:jc w:val="center"/>
              <w:rPr>
                <w:sz w:val="21"/>
                <w:szCs w:val="21"/>
              </w:rPr>
            </w:pPr>
            <w:r w:rsidRPr="00CE3956">
              <w:rPr>
                <w:sz w:val="21"/>
                <w:szCs w:val="21"/>
              </w:rPr>
              <w:t>4</w:t>
            </w:r>
          </w:p>
        </w:tc>
        <w:tc>
          <w:tcPr>
            <w:tcW w:w="2160" w:type="dxa"/>
            <w:vAlign w:val="center"/>
          </w:tcPr>
          <w:p w14:paraId="5B531825" w14:textId="74E866BF" w:rsidR="00557A03" w:rsidRPr="00CE3956" w:rsidRDefault="00557A03" w:rsidP="00CE3956">
            <w:pPr>
              <w:jc w:val="center"/>
              <w:rPr>
                <w:sz w:val="21"/>
                <w:szCs w:val="21"/>
              </w:rPr>
            </w:pPr>
            <w:r w:rsidRPr="00CE3956">
              <w:rPr>
                <w:sz w:val="21"/>
                <w:szCs w:val="21"/>
              </w:rPr>
              <w:t>11</w:t>
            </w:r>
          </w:p>
        </w:tc>
        <w:tc>
          <w:tcPr>
            <w:tcW w:w="1890" w:type="dxa"/>
            <w:vAlign w:val="center"/>
          </w:tcPr>
          <w:p w14:paraId="1C18973E" w14:textId="38FB6627" w:rsidR="00557A03" w:rsidRPr="00CE3956" w:rsidRDefault="00557A03" w:rsidP="00CE3956">
            <w:pPr>
              <w:jc w:val="center"/>
              <w:rPr>
                <w:sz w:val="21"/>
                <w:szCs w:val="21"/>
              </w:rPr>
            </w:pPr>
            <w:r w:rsidRPr="00CE3956">
              <w:rPr>
                <w:sz w:val="21"/>
                <w:szCs w:val="21"/>
              </w:rPr>
              <w:t>16</w:t>
            </w:r>
          </w:p>
        </w:tc>
      </w:tr>
      <w:tr w:rsidR="00557A03" w:rsidRPr="00CE3956" w14:paraId="03535E02" w14:textId="766EEA88" w:rsidTr="006D0B41">
        <w:tc>
          <w:tcPr>
            <w:tcW w:w="2718" w:type="dxa"/>
            <w:vAlign w:val="center"/>
          </w:tcPr>
          <w:p w14:paraId="48208AE1" w14:textId="39EEB310" w:rsidR="00557A03" w:rsidRPr="00CE3956" w:rsidRDefault="00557A03" w:rsidP="00220D28">
            <w:pPr>
              <w:rPr>
                <w:i/>
                <w:iCs/>
                <w:sz w:val="21"/>
                <w:szCs w:val="21"/>
              </w:rPr>
            </w:pPr>
            <w:r w:rsidRPr="00CE3956">
              <w:rPr>
                <w:i/>
                <w:iCs/>
                <w:sz w:val="21"/>
                <w:szCs w:val="21"/>
              </w:rPr>
              <w:t>Ethnic studies</w:t>
            </w:r>
          </w:p>
        </w:tc>
        <w:tc>
          <w:tcPr>
            <w:tcW w:w="1350" w:type="dxa"/>
            <w:vAlign w:val="center"/>
          </w:tcPr>
          <w:p w14:paraId="7F6A044F" w14:textId="15584ED2" w:rsidR="00557A03" w:rsidRPr="00CE3956" w:rsidRDefault="00557A03" w:rsidP="00CE3956">
            <w:pPr>
              <w:jc w:val="center"/>
              <w:rPr>
                <w:sz w:val="21"/>
                <w:szCs w:val="21"/>
              </w:rPr>
            </w:pPr>
            <w:r w:rsidRPr="00CE3956">
              <w:rPr>
                <w:sz w:val="21"/>
                <w:szCs w:val="21"/>
              </w:rPr>
              <w:t>0</w:t>
            </w:r>
          </w:p>
        </w:tc>
        <w:tc>
          <w:tcPr>
            <w:tcW w:w="1170" w:type="dxa"/>
            <w:vAlign w:val="center"/>
          </w:tcPr>
          <w:p w14:paraId="6D07FECD" w14:textId="77D4983D" w:rsidR="00557A03" w:rsidRPr="00CE3956" w:rsidRDefault="00557A03" w:rsidP="00CE3956">
            <w:pPr>
              <w:jc w:val="center"/>
              <w:rPr>
                <w:sz w:val="21"/>
                <w:szCs w:val="21"/>
              </w:rPr>
            </w:pPr>
            <w:r w:rsidRPr="00CE3956">
              <w:rPr>
                <w:sz w:val="21"/>
                <w:szCs w:val="21"/>
              </w:rPr>
              <w:t>2</w:t>
            </w:r>
          </w:p>
        </w:tc>
        <w:tc>
          <w:tcPr>
            <w:tcW w:w="2160" w:type="dxa"/>
            <w:vAlign w:val="center"/>
          </w:tcPr>
          <w:p w14:paraId="768D5990" w14:textId="31E16714" w:rsidR="00557A03" w:rsidRPr="00CE3956" w:rsidRDefault="00557A03" w:rsidP="00CE3956">
            <w:pPr>
              <w:jc w:val="center"/>
              <w:rPr>
                <w:sz w:val="21"/>
                <w:szCs w:val="21"/>
              </w:rPr>
            </w:pPr>
            <w:r w:rsidRPr="00CE3956">
              <w:rPr>
                <w:sz w:val="21"/>
                <w:szCs w:val="21"/>
              </w:rPr>
              <w:t>2</w:t>
            </w:r>
          </w:p>
        </w:tc>
        <w:tc>
          <w:tcPr>
            <w:tcW w:w="1890" w:type="dxa"/>
            <w:vAlign w:val="center"/>
          </w:tcPr>
          <w:p w14:paraId="1828486A" w14:textId="2F3C3B1D" w:rsidR="00557A03" w:rsidRPr="00CE3956" w:rsidRDefault="00557A03" w:rsidP="00CE3956">
            <w:pPr>
              <w:jc w:val="center"/>
              <w:rPr>
                <w:sz w:val="21"/>
                <w:szCs w:val="21"/>
              </w:rPr>
            </w:pPr>
            <w:r w:rsidRPr="00CE3956">
              <w:rPr>
                <w:sz w:val="21"/>
                <w:szCs w:val="21"/>
              </w:rPr>
              <w:t>4</w:t>
            </w:r>
          </w:p>
        </w:tc>
      </w:tr>
      <w:tr w:rsidR="00557A03" w:rsidRPr="00CE3956" w14:paraId="75F8C484" w14:textId="5C6EB84A" w:rsidTr="006D0B41">
        <w:tc>
          <w:tcPr>
            <w:tcW w:w="2718" w:type="dxa"/>
            <w:vAlign w:val="center"/>
          </w:tcPr>
          <w:p w14:paraId="304A11D3" w14:textId="34B4A100" w:rsidR="00557A03" w:rsidRPr="00CE3956" w:rsidRDefault="00557A03" w:rsidP="00220D28">
            <w:pPr>
              <w:rPr>
                <w:i/>
                <w:iCs/>
                <w:sz w:val="21"/>
                <w:szCs w:val="21"/>
              </w:rPr>
            </w:pPr>
            <w:r w:rsidRPr="00CE3956">
              <w:rPr>
                <w:i/>
                <w:iCs/>
                <w:sz w:val="21"/>
                <w:szCs w:val="21"/>
              </w:rPr>
              <w:t>TOTAL, not including biology</w:t>
            </w:r>
          </w:p>
        </w:tc>
        <w:tc>
          <w:tcPr>
            <w:tcW w:w="1350" w:type="dxa"/>
            <w:vAlign w:val="center"/>
          </w:tcPr>
          <w:p w14:paraId="583C8472" w14:textId="1CF7F370" w:rsidR="00557A03" w:rsidRPr="00CE3956" w:rsidRDefault="00E5049D" w:rsidP="00CE3956">
            <w:pPr>
              <w:jc w:val="center"/>
              <w:rPr>
                <w:sz w:val="21"/>
                <w:szCs w:val="21"/>
              </w:rPr>
            </w:pPr>
            <w:r>
              <w:rPr>
                <w:sz w:val="21"/>
                <w:szCs w:val="21"/>
              </w:rPr>
              <w:t>105</w:t>
            </w:r>
            <w:r w:rsidR="006D0B41">
              <w:rPr>
                <w:sz w:val="21"/>
                <w:szCs w:val="21"/>
              </w:rPr>
              <w:t xml:space="preserve"> (31%)</w:t>
            </w:r>
          </w:p>
        </w:tc>
        <w:tc>
          <w:tcPr>
            <w:tcW w:w="1170" w:type="dxa"/>
            <w:vAlign w:val="center"/>
          </w:tcPr>
          <w:p w14:paraId="56489337" w14:textId="6F42C21D" w:rsidR="00557A03" w:rsidRPr="00CE3956" w:rsidRDefault="00E5049D" w:rsidP="00CE3956">
            <w:pPr>
              <w:jc w:val="center"/>
              <w:rPr>
                <w:sz w:val="21"/>
                <w:szCs w:val="21"/>
              </w:rPr>
            </w:pPr>
            <w:r>
              <w:rPr>
                <w:sz w:val="21"/>
                <w:szCs w:val="21"/>
              </w:rPr>
              <w:t>54</w:t>
            </w:r>
            <w:r w:rsidR="006D0B41">
              <w:rPr>
                <w:sz w:val="21"/>
                <w:szCs w:val="21"/>
              </w:rPr>
              <w:t xml:space="preserve"> (16%)</w:t>
            </w:r>
          </w:p>
        </w:tc>
        <w:tc>
          <w:tcPr>
            <w:tcW w:w="2160" w:type="dxa"/>
            <w:vAlign w:val="center"/>
          </w:tcPr>
          <w:p w14:paraId="17F51F99" w14:textId="6F1DB5BD" w:rsidR="00557A03" w:rsidRPr="00CE3956" w:rsidRDefault="00E5049D" w:rsidP="00CE3956">
            <w:pPr>
              <w:jc w:val="center"/>
              <w:rPr>
                <w:sz w:val="21"/>
                <w:szCs w:val="21"/>
              </w:rPr>
            </w:pPr>
            <w:r>
              <w:rPr>
                <w:sz w:val="21"/>
                <w:szCs w:val="21"/>
              </w:rPr>
              <w:t>179</w:t>
            </w:r>
            <w:r w:rsidR="006D0B41">
              <w:rPr>
                <w:sz w:val="21"/>
                <w:szCs w:val="21"/>
              </w:rPr>
              <w:t xml:space="preserve"> (53%)</w:t>
            </w:r>
          </w:p>
        </w:tc>
        <w:tc>
          <w:tcPr>
            <w:tcW w:w="1890" w:type="dxa"/>
            <w:vAlign w:val="center"/>
          </w:tcPr>
          <w:p w14:paraId="1EA0C80D" w14:textId="7FC07781" w:rsidR="00557A03" w:rsidRPr="00CE3956" w:rsidRDefault="006D0B41" w:rsidP="00CE3956">
            <w:pPr>
              <w:jc w:val="center"/>
              <w:rPr>
                <w:sz w:val="21"/>
                <w:szCs w:val="21"/>
              </w:rPr>
            </w:pPr>
            <w:r>
              <w:rPr>
                <w:sz w:val="21"/>
                <w:szCs w:val="21"/>
              </w:rPr>
              <w:t>338 (100%)</w:t>
            </w:r>
          </w:p>
        </w:tc>
      </w:tr>
      <w:tr w:rsidR="00557A03" w:rsidRPr="00CE3956" w14:paraId="27CA2E29" w14:textId="77777777" w:rsidTr="00CE3956">
        <w:tc>
          <w:tcPr>
            <w:tcW w:w="9288" w:type="dxa"/>
            <w:gridSpan w:val="5"/>
            <w:vAlign w:val="center"/>
          </w:tcPr>
          <w:p w14:paraId="5F0040FE" w14:textId="3811AB0F" w:rsidR="00557A03" w:rsidRPr="00CE3956" w:rsidRDefault="00557A03" w:rsidP="00CE3956">
            <w:pPr>
              <w:jc w:val="center"/>
              <w:rPr>
                <w:sz w:val="21"/>
                <w:szCs w:val="21"/>
              </w:rPr>
            </w:pPr>
          </w:p>
        </w:tc>
      </w:tr>
      <w:tr w:rsidR="00557A03" w:rsidRPr="00CE3956" w14:paraId="11B8BF0C" w14:textId="77777777" w:rsidTr="006D0B41">
        <w:tc>
          <w:tcPr>
            <w:tcW w:w="2718" w:type="dxa"/>
            <w:vAlign w:val="center"/>
          </w:tcPr>
          <w:p w14:paraId="443A3D6B" w14:textId="628F7973" w:rsidR="00557A03" w:rsidRPr="00CE3956" w:rsidRDefault="00557A03" w:rsidP="00220D28">
            <w:pPr>
              <w:rPr>
                <w:i/>
                <w:iCs/>
                <w:sz w:val="21"/>
                <w:szCs w:val="21"/>
              </w:rPr>
            </w:pPr>
            <w:r w:rsidRPr="00CE3956">
              <w:rPr>
                <w:i/>
                <w:iCs/>
                <w:sz w:val="21"/>
                <w:szCs w:val="21"/>
              </w:rPr>
              <w:t>Biology</w:t>
            </w:r>
          </w:p>
        </w:tc>
        <w:tc>
          <w:tcPr>
            <w:tcW w:w="1350" w:type="dxa"/>
            <w:vAlign w:val="center"/>
          </w:tcPr>
          <w:p w14:paraId="09530EB6" w14:textId="036A32B8" w:rsidR="00557A03" w:rsidRPr="00CE3956" w:rsidRDefault="00557A03" w:rsidP="00CE3956">
            <w:pPr>
              <w:jc w:val="center"/>
              <w:rPr>
                <w:sz w:val="21"/>
                <w:szCs w:val="21"/>
              </w:rPr>
            </w:pPr>
            <w:r w:rsidRPr="00CE3956">
              <w:rPr>
                <w:sz w:val="21"/>
                <w:szCs w:val="21"/>
              </w:rPr>
              <w:t>7</w:t>
            </w:r>
          </w:p>
        </w:tc>
        <w:tc>
          <w:tcPr>
            <w:tcW w:w="1170" w:type="dxa"/>
            <w:vAlign w:val="center"/>
          </w:tcPr>
          <w:p w14:paraId="5268119D" w14:textId="1C2872CB" w:rsidR="00557A03" w:rsidRPr="00CE3956" w:rsidRDefault="00557A03" w:rsidP="00CE3956">
            <w:pPr>
              <w:jc w:val="center"/>
              <w:rPr>
                <w:sz w:val="21"/>
                <w:szCs w:val="21"/>
              </w:rPr>
            </w:pPr>
            <w:r w:rsidRPr="00CE3956">
              <w:rPr>
                <w:sz w:val="21"/>
                <w:szCs w:val="21"/>
              </w:rPr>
              <w:t>3</w:t>
            </w:r>
          </w:p>
        </w:tc>
        <w:tc>
          <w:tcPr>
            <w:tcW w:w="2160" w:type="dxa"/>
            <w:vAlign w:val="center"/>
          </w:tcPr>
          <w:p w14:paraId="7D78A865" w14:textId="56C8A731" w:rsidR="00557A03" w:rsidRPr="00CE3956" w:rsidRDefault="00557A03" w:rsidP="00CE3956">
            <w:pPr>
              <w:jc w:val="center"/>
              <w:rPr>
                <w:sz w:val="21"/>
                <w:szCs w:val="21"/>
              </w:rPr>
            </w:pPr>
            <w:r w:rsidRPr="00CE3956">
              <w:rPr>
                <w:sz w:val="21"/>
                <w:szCs w:val="21"/>
              </w:rPr>
              <w:t>21</w:t>
            </w:r>
          </w:p>
        </w:tc>
        <w:tc>
          <w:tcPr>
            <w:tcW w:w="1890" w:type="dxa"/>
            <w:vAlign w:val="center"/>
          </w:tcPr>
          <w:p w14:paraId="18E12E45" w14:textId="353312EF" w:rsidR="00557A03" w:rsidRPr="00CE3956" w:rsidRDefault="00557A03" w:rsidP="00CE3956">
            <w:pPr>
              <w:jc w:val="center"/>
              <w:rPr>
                <w:sz w:val="21"/>
                <w:szCs w:val="21"/>
              </w:rPr>
            </w:pPr>
            <w:r w:rsidRPr="00CE3956">
              <w:rPr>
                <w:sz w:val="21"/>
                <w:szCs w:val="21"/>
              </w:rPr>
              <w:t>31</w:t>
            </w:r>
          </w:p>
        </w:tc>
      </w:tr>
    </w:tbl>
    <w:p w14:paraId="3B10FEC2" w14:textId="5B641F99" w:rsidR="006938C9" w:rsidRDefault="006938C9" w:rsidP="006938C9">
      <w:pPr>
        <w:rPr>
          <w:rFonts w:ascii="Calibri" w:eastAsia="SimSun" w:hAnsi="Calibri" w:cs="Calibri"/>
          <w:b/>
          <w:lang w:eastAsia="ar-SA"/>
        </w:rPr>
      </w:pPr>
      <w:r w:rsidRPr="00583897">
        <w:rPr>
          <w:rFonts w:ascii="Calibri" w:eastAsia="SimSun" w:hAnsi="Calibri" w:cs="Calibri"/>
          <w:b/>
          <w:lang w:eastAsia="ar-SA"/>
        </w:rPr>
        <w:lastRenderedPageBreak/>
        <w:t>Figure 1: Technology Optimism across Scientific Arenas, GKAP 2011</w:t>
      </w:r>
    </w:p>
    <w:p w14:paraId="160A3A56" w14:textId="77777777" w:rsidR="006938C9" w:rsidRDefault="006938C9" w:rsidP="006938C9">
      <w:pPr>
        <w:rPr>
          <w:rFonts w:ascii="Calibri" w:eastAsia="SimSun" w:hAnsi="Calibri" w:cs="Calibri"/>
          <w:b/>
          <w:lang w:eastAsia="ar-SA"/>
        </w:rPr>
      </w:pPr>
    </w:p>
    <w:p w14:paraId="365DCBEC" w14:textId="4F5A93D2" w:rsidR="006938C9" w:rsidRDefault="006938C9" w:rsidP="00D05B5B">
      <w:pPr>
        <w:ind w:left="720"/>
      </w:pPr>
      <w:r>
        <w:rPr>
          <w:rFonts w:ascii="Calibri" w:eastAsia="Calibri" w:hAnsi="Calibri" w:cs="Times New Roman"/>
          <w:noProof/>
          <w:lang w:eastAsia="zh-CN"/>
        </w:rPr>
        <w:drawing>
          <wp:inline distT="0" distB="0" distL="0" distR="0" wp14:anchorId="60E5CDBB" wp14:editId="414473D4">
            <wp:extent cx="5295900" cy="2981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900" cy="2981325"/>
                    </a:xfrm>
                    <a:prstGeom prst="rect">
                      <a:avLst/>
                    </a:prstGeom>
                    <a:noFill/>
                    <a:ln>
                      <a:noFill/>
                    </a:ln>
                  </pic:spPr>
                </pic:pic>
              </a:graphicData>
            </a:graphic>
          </wp:inline>
        </w:drawing>
      </w:r>
    </w:p>
    <w:p w14:paraId="7A1C56F1" w14:textId="77777777" w:rsidR="006938C9" w:rsidRDefault="006938C9" w:rsidP="00D05B5B">
      <w:pPr>
        <w:ind w:left="720"/>
      </w:pPr>
    </w:p>
    <w:p w14:paraId="2C404DF8" w14:textId="77777777" w:rsidR="006938C9" w:rsidRDefault="006938C9" w:rsidP="00D05B5B">
      <w:pPr>
        <w:ind w:left="720"/>
      </w:pPr>
    </w:p>
    <w:p w14:paraId="366F1A6B" w14:textId="77777777" w:rsidR="000D40CF" w:rsidRDefault="000D40CF">
      <w:r>
        <w:br w:type="page"/>
      </w:r>
    </w:p>
    <w:p w14:paraId="76FDCEB0" w14:textId="77777777" w:rsidR="000D40CF" w:rsidRDefault="000D40CF" w:rsidP="000D40CF">
      <w:pPr>
        <w:rPr>
          <w:rFonts w:ascii="Calibri" w:eastAsia="SimSun" w:hAnsi="Calibri" w:cs="Calibri"/>
          <w:b/>
          <w:lang w:eastAsia="ar-SA"/>
        </w:rPr>
      </w:pPr>
      <w:r>
        <w:rPr>
          <w:rFonts w:ascii="Calibri" w:eastAsia="SimSun" w:hAnsi="Calibri" w:cs="Calibri"/>
          <w:b/>
          <w:lang w:eastAsia="ar-SA"/>
        </w:rPr>
        <w:lastRenderedPageBreak/>
        <w:t xml:space="preserve">Figure 2: Technology optimism with regard to research on </w:t>
      </w:r>
      <w:r w:rsidRPr="005F6B56">
        <w:rPr>
          <w:rFonts w:ascii="Calibri" w:eastAsia="SimSun" w:hAnsi="Calibri" w:cs="Calibri"/>
          <w:b/>
          <w:lang w:eastAsia="ar-SA"/>
        </w:rPr>
        <w:t>inherited diseases especially likely to affect people of one race or ethnicity</w:t>
      </w:r>
      <w:r>
        <w:rPr>
          <w:rFonts w:ascii="Calibri" w:eastAsia="SimSun" w:hAnsi="Calibri" w:cs="Calibri"/>
          <w:b/>
          <w:lang w:eastAsia="ar-SA"/>
        </w:rPr>
        <w:t>, GKAP 2011</w:t>
      </w:r>
    </w:p>
    <w:p w14:paraId="4A0866AD" w14:textId="77777777" w:rsidR="0023466F" w:rsidRDefault="0023466F" w:rsidP="000D40CF">
      <w:pPr>
        <w:rPr>
          <w:rFonts w:ascii="Calibri" w:eastAsia="SimSun" w:hAnsi="Calibri" w:cs="Calibri"/>
          <w:b/>
          <w:lang w:eastAsia="ar-SA"/>
        </w:rPr>
      </w:pPr>
    </w:p>
    <w:p w14:paraId="5269C04C" w14:textId="55E19470" w:rsidR="0023466F" w:rsidRPr="0023466F" w:rsidRDefault="0023466F" w:rsidP="0023466F">
      <w:pPr>
        <w:pStyle w:val="ListParagraph"/>
        <w:numPr>
          <w:ilvl w:val="0"/>
          <w:numId w:val="10"/>
        </w:numPr>
        <w:rPr>
          <w:rFonts w:ascii="Calibri" w:eastAsia="SimSun" w:hAnsi="Calibri" w:cs="Calibri"/>
          <w:b/>
          <w:lang w:eastAsia="ar-SA"/>
        </w:rPr>
      </w:pPr>
      <w:r>
        <w:rPr>
          <w:rFonts w:ascii="Calibri" w:eastAsia="SimSun" w:hAnsi="Calibri" w:cs="Calibri"/>
          <w:b/>
          <w:lang w:eastAsia="ar-SA"/>
        </w:rPr>
        <w:t>Including religious beliefs</w:t>
      </w:r>
    </w:p>
    <w:p w14:paraId="3E0311FB" w14:textId="77777777" w:rsidR="0023466F" w:rsidRDefault="0023466F" w:rsidP="000D40CF">
      <w:pPr>
        <w:rPr>
          <w:rFonts w:ascii="Calibri" w:eastAsia="SimSun" w:hAnsi="Calibri" w:cs="Calibri"/>
          <w:b/>
          <w:lang w:eastAsia="ar-SA"/>
        </w:rPr>
      </w:pPr>
    </w:p>
    <w:p w14:paraId="16D59304" w14:textId="3079AAFD" w:rsidR="0023466F" w:rsidRDefault="0023466F" w:rsidP="000D40CF">
      <w:pPr>
        <w:rPr>
          <w:rFonts w:ascii="Calibri" w:eastAsia="SimSun" w:hAnsi="Calibri" w:cs="Calibri"/>
          <w:b/>
          <w:lang w:eastAsia="ar-SA"/>
        </w:rPr>
      </w:pPr>
    </w:p>
    <w:p w14:paraId="1A75C936" w14:textId="3E192279" w:rsidR="0023466F" w:rsidRDefault="002C4C49" w:rsidP="000D40CF">
      <w:pPr>
        <w:rPr>
          <w:rFonts w:ascii="Calibri" w:eastAsia="SimSun" w:hAnsi="Calibri" w:cs="Calibri"/>
          <w:b/>
          <w:lang w:eastAsia="ar-SA"/>
        </w:rPr>
      </w:pPr>
      <w:r>
        <w:rPr>
          <w:rFonts w:ascii="Calibri" w:eastAsia="SimSun" w:hAnsi="Calibri" w:cs="Calibri"/>
          <w:b/>
          <w:noProof/>
          <w:lang w:eastAsia="zh-CN"/>
        </w:rPr>
        <w:drawing>
          <wp:inline distT="0" distB="0" distL="0" distR="0" wp14:anchorId="654C5798" wp14:editId="5A512B6E">
            <wp:extent cx="6038850" cy="4810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eriteddiseases_race_REL.jpg"/>
                    <pic:cNvPicPr/>
                  </pic:nvPicPr>
                  <pic:blipFill>
                    <a:blip r:embed="rId12">
                      <a:extLst>
                        <a:ext uri="{28A0092B-C50C-407E-A947-70E740481C1C}">
                          <a14:useLocalDpi xmlns:a14="http://schemas.microsoft.com/office/drawing/2010/main" val="0"/>
                        </a:ext>
                      </a:extLst>
                    </a:blip>
                    <a:stretch>
                      <a:fillRect/>
                    </a:stretch>
                  </pic:blipFill>
                  <pic:spPr>
                    <a:xfrm>
                      <a:off x="0" y="0"/>
                      <a:ext cx="6038850" cy="4810125"/>
                    </a:xfrm>
                    <a:prstGeom prst="rect">
                      <a:avLst/>
                    </a:prstGeom>
                  </pic:spPr>
                </pic:pic>
              </a:graphicData>
            </a:graphic>
          </wp:inline>
        </w:drawing>
      </w:r>
    </w:p>
    <w:p w14:paraId="33B4DE68" w14:textId="2B2C4AA3" w:rsidR="0023466F" w:rsidRDefault="0023466F">
      <w:pPr>
        <w:rPr>
          <w:rFonts w:ascii="Calibri" w:eastAsia="SimSun" w:hAnsi="Calibri" w:cs="Calibri"/>
          <w:bCs/>
          <w:lang w:eastAsia="ar-SA"/>
        </w:rPr>
      </w:pPr>
      <w:r>
        <w:rPr>
          <w:rFonts w:ascii="Calibri" w:eastAsia="SimSun" w:hAnsi="Calibri" w:cs="Calibri"/>
          <w:bCs/>
          <w:lang w:eastAsia="ar-SA"/>
        </w:rPr>
        <w:br w:type="page"/>
      </w:r>
    </w:p>
    <w:p w14:paraId="5D381B0A" w14:textId="77777777" w:rsidR="0023466F" w:rsidRDefault="0023466F" w:rsidP="000D40CF">
      <w:pPr>
        <w:rPr>
          <w:rFonts w:ascii="Calibri" w:eastAsia="SimSun" w:hAnsi="Calibri" w:cs="Calibri"/>
          <w:bCs/>
          <w:lang w:eastAsia="ar-SA"/>
        </w:rPr>
      </w:pPr>
    </w:p>
    <w:p w14:paraId="3F57DA75" w14:textId="6067252C" w:rsidR="0023466F" w:rsidRDefault="0023466F" w:rsidP="000D40CF">
      <w:pPr>
        <w:rPr>
          <w:rFonts w:ascii="Calibri" w:eastAsia="SimSun" w:hAnsi="Calibri" w:cs="Calibri"/>
          <w:b/>
          <w:lang w:eastAsia="ar-SA"/>
        </w:rPr>
      </w:pPr>
      <w:r w:rsidRPr="0023466F">
        <w:rPr>
          <w:rFonts w:ascii="Calibri" w:eastAsia="SimSun" w:hAnsi="Calibri" w:cs="Calibri"/>
          <w:b/>
          <w:lang w:eastAsia="ar-SA"/>
        </w:rPr>
        <w:t>B</w:t>
      </w:r>
      <w:r w:rsidR="002E456E">
        <w:rPr>
          <w:rFonts w:ascii="Calibri" w:eastAsia="SimSun" w:hAnsi="Calibri" w:cs="Calibri"/>
          <w:b/>
          <w:lang w:eastAsia="ar-SA"/>
        </w:rPr>
        <w:t>.</w:t>
      </w:r>
      <w:r w:rsidRPr="0023466F">
        <w:rPr>
          <w:rFonts w:ascii="Calibri" w:eastAsia="SimSun" w:hAnsi="Calibri" w:cs="Calibri"/>
          <w:b/>
          <w:lang w:eastAsia="ar-SA"/>
        </w:rPr>
        <w:t xml:space="preserve"> Including moral beliefs</w:t>
      </w:r>
    </w:p>
    <w:p w14:paraId="344E54A5" w14:textId="6F23E31B" w:rsidR="0023466F" w:rsidRPr="0023466F" w:rsidRDefault="00244F12" w:rsidP="000D40CF">
      <w:pPr>
        <w:rPr>
          <w:rFonts w:ascii="Calibri" w:eastAsia="SimSun" w:hAnsi="Calibri" w:cs="Calibri"/>
          <w:b/>
          <w:lang w:eastAsia="ar-SA"/>
        </w:rPr>
      </w:pPr>
      <w:r>
        <w:rPr>
          <w:rFonts w:ascii="Calibri" w:eastAsia="SimSun" w:hAnsi="Calibri" w:cs="Calibri"/>
          <w:b/>
          <w:noProof/>
          <w:lang w:eastAsia="zh-CN"/>
        </w:rPr>
        <w:drawing>
          <wp:inline distT="0" distB="0" distL="0" distR="0" wp14:anchorId="4ECC79F2" wp14:editId="60CAF6A9">
            <wp:extent cx="5943600" cy="5229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eriteddiseases_race_MOR.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5229225"/>
                    </a:xfrm>
                    <a:prstGeom prst="rect">
                      <a:avLst/>
                    </a:prstGeom>
                  </pic:spPr>
                </pic:pic>
              </a:graphicData>
            </a:graphic>
          </wp:inline>
        </w:drawing>
      </w:r>
    </w:p>
    <w:p w14:paraId="39FBE4A8" w14:textId="74F5231F" w:rsidR="000D40CF" w:rsidRDefault="000D40CF">
      <w:r>
        <w:br w:type="page"/>
      </w:r>
    </w:p>
    <w:p w14:paraId="4F17EE87" w14:textId="77777777" w:rsidR="000D40CF" w:rsidRDefault="000D40CF" w:rsidP="000D40CF">
      <w:pPr>
        <w:rPr>
          <w:rFonts w:ascii="Calibri" w:eastAsia="SimSun" w:hAnsi="Calibri" w:cs="Calibri"/>
          <w:b/>
          <w:color w:val="000000"/>
          <w:lang w:eastAsia="ar-SA"/>
        </w:rPr>
      </w:pPr>
      <w:r w:rsidRPr="005F6B56">
        <w:rPr>
          <w:rFonts w:ascii="Calibri" w:eastAsia="SimSun" w:hAnsi="Calibri" w:cs="Calibri"/>
          <w:b/>
          <w:color w:val="000000"/>
          <w:lang w:eastAsia="ar-SA"/>
        </w:rPr>
        <w:lastRenderedPageBreak/>
        <w:t xml:space="preserve">Figure </w:t>
      </w:r>
      <w:r>
        <w:rPr>
          <w:rFonts w:ascii="Calibri" w:eastAsia="SimSun" w:hAnsi="Calibri" w:cs="Calibri"/>
          <w:b/>
          <w:color w:val="000000"/>
          <w:lang w:eastAsia="ar-SA"/>
        </w:rPr>
        <w:t>3</w:t>
      </w:r>
      <w:r w:rsidRPr="005F6B56">
        <w:rPr>
          <w:rFonts w:ascii="Calibri" w:eastAsia="SimSun" w:hAnsi="Calibri" w:cs="Calibri"/>
          <w:b/>
          <w:color w:val="000000"/>
          <w:lang w:eastAsia="ar-SA"/>
        </w:rPr>
        <w:t xml:space="preserve">: Technology optimism with regard to </w:t>
      </w:r>
      <w:r w:rsidRPr="00B22004">
        <w:rPr>
          <w:rFonts w:ascii="Calibri" w:eastAsia="SimSun" w:hAnsi="Calibri" w:cs="Calibri"/>
          <w:b/>
          <w:color w:val="000000"/>
          <w:lang w:eastAsia="ar-SA"/>
        </w:rPr>
        <w:t>development of genetic tests to determine an individual’s likelihood of getting an inherited disease</w:t>
      </w:r>
      <w:r w:rsidRPr="005F6B56">
        <w:rPr>
          <w:rFonts w:ascii="Calibri" w:eastAsia="SimSun" w:hAnsi="Calibri" w:cs="Calibri"/>
          <w:b/>
          <w:color w:val="000000"/>
          <w:lang w:eastAsia="ar-SA"/>
        </w:rPr>
        <w:t>, GKAP 2011</w:t>
      </w:r>
    </w:p>
    <w:p w14:paraId="4E450DD9" w14:textId="77777777" w:rsidR="000D40CF" w:rsidRDefault="000D40CF"/>
    <w:p w14:paraId="7B515F75" w14:textId="23E62DDD" w:rsidR="0023466F" w:rsidRDefault="0023466F" w:rsidP="0023466F">
      <w:pPr>
        <w:pStyle w:val="ListParagraph"/>
        <w:numPr>
          <w:ilvl w:val="0"/>
          <w:numId w:val="11"/>
        </w:numPr>
        <w:rPr>
          <w:b/>
          <w:bCs/>
        </w:rPr>
      </w:pPr>
      <w:r w:rsidRPr="0023466F">
        <w:rPr>
          <w:b/>
          <w:bCs/>
        </w:rPr>
        <w:t>Including religious beliefs</w:t>
      </w:r>
    </w:p>
    <w:p w14:paraId="2312F990" w14:textId="77777777" w:rsidR="00244F12" w:rsidRPr="0023466F" w:rsidRDefault="00244F12" w:rsidP="00244F12">
      <w:pPr>
        <w:pStyle w:val="ListParagraph"/>
        <w:rPr>
          <w:b/>
          <w:bCs/>
        </w:rPr>
      </w:pPr>
    </w:p>
    <w:p w14:paraId="322EE972" w14:textId="61FB3B36" w:rsidR="0023466F" w:rsidRDefault="00244F12">
      <w:r>
        <w:rPr>
          <w:noProof/>
          <w:lang w:eastAsia="zh-CN"/>
        </w:rPr>
        <w:drawing>
          <wp:inline distT="0" distB="0" distL="0" distR="0" wp14:anchorId="7E1B6745" wp14:editId="587DC0B7">
            <wp:extent cx="5943600" cy="5114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eriteddiseasesREL.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5114925"/>
                    </a:xfrm>
                    <a:prstGeom prst="rect">
                      <a:avLst/>
                    </a:prstGeom>
                  </pic:spPr>
                </pic:pic>
              </a:graphicData>
            </a:graphic>
          </wp:inline>
        </w:drawing>
      </w:r>
    </w:p>
    <w:p w14:paraId="0CC40F80" w14:textId="77777777" w:rsidR="0023466F" w:rsidRDefault="0023466F">
      <w:r>
        <w:br w:type="page"/>
      </w:r>
    </w:p>
    <w:p w14:paraId="1937347F" w14:textId="77777777" w:rsidR="0023466F" w:rsidRDefault="0023466F" w:rsidP="0023466F">
      <w:pPr>
        <w:pStyle w:val="ListParagraph"/>
        <w:numPr>
          <w:ilvl w:val="0"/>
          <w:numId w:val="11"/>
        </w:numPr>
        <w:rPr>
          <w:b/>
          <w:bCs/>
        </w:rPr>
      </w:pPr>
      <w:r w:rsidRPr="0023466F">
        <w:rPr>
          <w:b/>
          <w:bCs/>
        </w:rPr>
        <w:lastRenderedPageBreak/>
        <w:t>Including moral beliefs</w:t>
      </w:r>
    </w:p>
    <w:p w14:paraId="355ED234" w14:textId="20345C89" w:rsidR="0023466F" w:rsidRPr="0023466F" w:rsidRDefault="00244F12" w:rsidP="0023466F">
      <w:pPr>
        <w:rPr>
          <w:b/>
          <w:bCs/>
        </w:rPr>
      </w:pPr>
      <w:r>
        <w:rPr>
          <w:b/>
          <w:bCs/>
          <w:noProof/>
          <w:lang w:eastAsia="zh-CN"/>
        </w:rPr>
        <w:drawing>
          <wp:inline distT="0" distB="0" distL="0" distR="0" wp14:anchorId="13CEAC91" wp14:editId="3D60D85D">
            <wp:extent cx="5943600" cy="51530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eriteddiseasesMOR.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5153025"/>
                    </a:xfrm>
                    <a:prstGeom prst="rect">
                      <a:avLst/>
                    </a:prstGeom>
                  </pic:spPr>
                </pic:pic>
              </a:graphicData>
            </a:graphic>
          </wp:inline>
        </w:drawing>
      </w:r>
      <w:r w:rsidR="0023466F" w:rsidRPr="0023466F">
        <w:rPr>
          <w:b/>
          <w:bCs/>
        </w:rPr>
        <w:br w:type="page"/>
      </w:r>
    </w:p>
    <w:p w14:paraId="194C444C" w14:textId="77777777" w:rsidR="000D40CF" w:rsidRDefault="000D40CF"/>
    <w:p w14:paraId="0AB2F2AA" w14:textId="77777777" w:rsidR="000D40CF" w:rsidRDefault="000D40CF" w:rsidP="000D40CF">
      <w:pPr>
        <w:rPr>
          <w:rFonts w:ascii="Calibri" w:eastAsia="SimSun" w:hAnsi="Calibri" w:cs="Calibri"/>
          <w:b/>
          <w:color w:val="000000"/>
          <w:lang w:eastAsia="ar-SA"/>
        </w:rPr>
      </w:pPr>
      <w:r>
        <w:rPr>
          <w:rFonts w:ascii="Calibri" w:eastAsia="SimSun" w:hAnsi="Calibri" w:cs="Calibri"/>
          <w:b/>
          <w:color w:val="000000"/>
          <w:lang w:eastAsia="ar-SA"/>
        </w:rPr>
        <w:t>Figure 4</w:t>
      </w:r>
      <w:r w:rsidRPr="00B22004">
        <w:rPr>
          <w:rFonts w:ascii="Calibri" w:eastAsia="SimSun" w:hAnsi="Calibri" w:cs="Calibri"/>
          <w:b/>
          <w:color w:val="000000"/>
          <w:lang w:eastAsia="ar-SA"/>
        </w:rPr>
        <w:t>: Technology optimism with regard to the use of DNA samples collected from patients or the general public for scientific research, GKAP 2011</w:t>
      </w:r>
    </w:p>
    <w:p w14:paraId="444EF19D" w14:textId="77777777" w:rsidR="0023466F" w:rsidRDefault="0023466F" w:rsidP="000D40CF">
      <w:pPr>
        <w:rPr>
          <w:rFonts w:ascii="Calibri" w:eastAsia="SimSun" w:hAnsi="Calibri" w:cs="Calibri"/>
          <w:b/>
          <w:color w:val="000000"/>
          <w:lang w:eastAsia="ar-SA"/>
        </w:rPr>
      </w:pPr>
    </w:p>
    <w:p w14:paraId="2397DB98" w14:textId="67B564F1" w:rsidR="0023466F" w:rsidRDefault="0023466F" w:rsidP="0023466F">
      <w:pPr>
        <w:pStyle w:val="ListParagraph"/>
        <w:numPr>
          <w:ilvl w:val="0"/>
          <w:numId w:val="12"/>
        </w:numPr>
        <w:rPr>
          <w:rFonts w:ascii="Calibri" w:eastAsia="SimSun" w:hAnsi="Calibri" w:cs="Calibri"/>
          <w:b/>
          <w:color w:val="000000"/>
          <w:lang w:eastAsia="ar-SA"/>
        </w:rPr>
      </w:pPr>
      <w:r>
        <w:rPr>
          <w:rFonts w:ascii="Calibri" w:eastAsia="SimSun" w:hAnsi="Calibri" w:cs="Calibri"/>
          <w:b/>
          <w:color w:val="000000"/>
          <w:lang w:eastAsia="ar-SA"/>
        </w:rPr>
        <w:t xml:space="preserve">Including religious beliefs </w:t>
      </w:r>
    </w:p>
    <w:p w14:paraId="72D5E6F3" w14:textId="77777777" w:rsidR="0023466F" w:rsidRDefault="0023466F" w:rsidP="0023466F">
      <w:pPr>
        <w:pStyle w:val="ListParagraph"/>
        <w:rPr>
          <w:rFonts w:ascii="Calibri" w:eastAsia="SimSun" w:hAnsi="Calibri" w:cs="Calibri"/>
          <w:b/>
          <w:color w:val="000000"/>
          <w:lang w:eastAsia="ar-SA"/>
        </w:rPr>
      </w:pPr>
    </w:p>
    <w:p w14:paraId="778941FC" w14:textId="253E1C32" w:rsidR="0023466F" w:rsidRPr="0023466F" w:rsidRDefault="00244F12" w:rsidP="0023466F">
      <w:pPr>
        <w:rPr>
          <w:rFonts w:ascii="Calibri" w:eastAsia="SimSun" w:hAnsi="Calibri" w:cs="Calibri"/>
          <w:b/>
          <w:color w:val="000000"/>
          <w:lang w:eastAsia="ar-SA"/>
        </w:rPr>
      </w:pPr>
      <w:r>
        <w:rPr>
          <w:rFonts w:ascii="Calibri" w:eastAsia="SimSun" w:hAnsi="Calibri" w:cs="Calibri"/>
          <w:b/>
          <w:noProof/>
          <w:color w:val="000000"/>
          <w:lang w:eastAsia="zh-CN"/>
        </w:rPr>
        <w:drawing>
          <wp:inline distT="0" distB="0" distL="0" distR="0" wp14:anchorId="5ACC601C" wp14:editId="5056D2C3">
            <wp:extent cx="5943600" cy="5238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medicalREL.jpeg"/>
                    <pic:cNvPicPr/>
                  </pic:nvPicPr>
                  <pic:blipFill>
                    <a:blip r:embed="rId16">
                      <a:extLst>
                        <a:ext uri="{28A0092B-C50C-407E-A947-70E740481C1C}">
                          <a14:useLocalDpi xmlns:a14="http://schemas.microsoft.com/office/drawing/2010/main" val="0"/>
                        </a:ext>
                      </a:extLst>
                    </a:blip>
                    <a:stretch>
                      <a:fillRect/>
                    </a:stretch>
                  </pic:blipFill>
                  <pic:spPr>
                    <a:xfrm>
                      <a:off x="0" y="0"/>
                      <a:ext cx="5943600" cy="5238750"/>
                    </a:xfrm>
                    <a:prstGeom prst="rect">
                      <a:avLst/>
                    </a:prstGeom>
                  </pic:spPr>
                </pic:pic>
              </a:graphicData>
            </a:graphic>
          </wp:inline>
        </w:drawing>
      </w:r>
    </w:p>
    <w:p w14:paraId="13D01B9B" w14:textId="77777777" w:rsidR="0023466F" w:rsidRDefault="0023466F" w:rsidP="000D40CF">
      <w:pPr>
        <w:rPr>
          <w:rFonts w:ascii="Calibri" w:eastAsia="SimSun" w:hAnsi="Calibri" w:cs="Calibri"/>
          <w:b/>
          <w:color w:val="000000"/>
          <w:lang w:eastAsia="ar-SA"/>
        </w:rPr>
      </w:pPr>
    </w:p>
    <w:p w14:paraId="31BFC46E" w14:textId="77777777" w:rsidR="0023466F" w:rsidRDefault="0023466F" w:rsidP="000D40CF">
      <w:pPr>
        <w:rPr>
          <w:rFonts w:ascii="Calibri" w:eastAsia="SimSun" w:hAnsi="Calibri" w:cs="Calibri"/>
          <w:b/>
          <w:color w:val="000000"/>
          <w:lang w:eastAsia="ar-SA"/>
        </w:rPr>
      </w:pPr>
    </w:p>
    <w:p w14:paraId="24DF6F81" w14:textId="77777777" w:rsidR="0023466F" w:rsidRDefault="0023466F" w:rsidP="000D40CF">
      <w:pPr>
        <w:rPr>
          <w:rFonts w:ascii="Calibri" w:eastAsia="SimSun" w:hAnsi="Calibri" w:cs="Calibri"/>
          <w:b/>
          <w:color w:val="000000"/>
          <w:lang w:eastAsia="ar-SA"/>
        </w:rPr>
      </w:pPr>
    </w:p>
    <w:p w14:paraId="2AC55C8A" w14:textId="77777777" w:rsidR="0023466F" w:rsidRDefault="0023466F" w:rsidP="000D40CF">
      <w:pPr>
        <w:rPr>
          <w:rFonts w:ascii="Calibri" w:eastAsia="SimSun" w:hAnsi="Calibri" w:cs="Calibri"/>
          <w:b/>
          <w:color w:val="000000"/>
          <w:lang w:eastAsia="ar-SA"/>
        </w:rPr>
      </w:pPr>
    </w:p>
    <w:p w14:paraId="707BE835" w14:textId="5C881D6E" w:rsidR="0023466F" w:rsidRDefault="0023466F">
      <w:pPr>
        <w:rPr>
          <w:rFonts w:ascii="Calibri" w:eastAsia="SimSun" w:hAnsi="Calibri" w:cs="Calibri"/>
          <w:b/>
          <w:color w:val="000000"/>
          <w:lang w:eastAsia="ar-SA"/>
        </w:rPr>
      </w:pPr>
      <w:r>
        <w:rPr>
          <w:rFonts w:ascii="Calibri" w:eastAsia="SimSun" w:hAnsi="Calibri" w:cs="Calibri"/>
          <w:b/>
          <w:color w:val="000000"/>
          <w:lang w:eastAsia="ar-SA"/>
        </w:rPr>
        <w:br w:type="page"/>
      </w:r>
    </w:p>
    <w:p w14:paraId="6CDDFF9E" w14:textId="704B67DA" w:rsidR="0023466F" w:rsidRDefault="0023466F" w:rsidP="0023466F">
      <w:pPr>
        <w:pStyle w:val="ListParagraph"/>
        <w:numPr>
          <w:ilvl w:val="0"/>
          <w:numId w:val="10"/>
        </w:numPr>
        <w:rPr>
          <w:rFonts w:ascii="Calibri" w:eastAsia="SimSun" w:hAnsi="Calibri" w:cs="Calibri"/>
          <w:b/>
          <w:color w:val="000000"/>
          <w:lang w:eastAsia="ar-SA"/>
        </w:rPr>
      </w:pPr>
      <w:r>
        <w:rPr>
          <w:rFonts w:ascii="Calibri" w:eastAsia="SimSun" w:hAnsi="Calibri" w:cs="Calibri"/>
          <w:b/>
          <w:color w:val="000000"/>
          <w:lang w:eastAsia="ar-SA"/>
        </w:rPr>
        <w:lastRenderedPageBreak/>
        <w:t>I</w:t>
      </w:r>
      <w:r w:rsidRPr="0023466F">
        <w:rPr>
          <w:rFonts w:ascii="Calibri" w:eastAsia="SimSun" w:hAnsi="Calibri" w:cs="Calibri"/>
          <w:b/>
          <w:color w:val="000000"/>
          <w:lang w:eastAsia="ar-SA"/>
        </w:rPr>
        <w:t>ncluding moral beliefs</w:t>
      </w:r>
    </w:p>
    <w:p w14:paraId="36354C80" w14:textId="77777777" w:rsidR="0023466F" w:rsidRDefault="0023466F" w:rsidP="0023466F">
      <w:pPr>
        <w:rPr>
          <w:rFonts w:ascii="Calibri" w:eastAsia="SimSun" w:hAnsi="Calibri" w:cs="Calibri"/>
          <w:b/>
          <w:color w:val="000000"/>
          <w:lang w:eastAsia="ar-SA"/>
        </w:rPr>
      </w:pPr>
    </w:p>
    <w:p w14:paraId="35C48C5D" w14:textId="360C49C1" w:rsidR="0023466F" w:rsidRPr="0023466F" w:rsidRDefault="00244F12" w:rsidP="0023466F">
      <w:pPr>
        <w:rPr>
          <w:rFonts w:ascii="Calibri" w:eastAsia="SimSun" w:hAnsi="Calibri" w:cs="Calibri"/>
          <w:b/>
          <w:color w:val="000000"/>
          <w:lang w:eastAsia="ar-SA"/>
        </w:rPr>
      </w:pPr>
      <w:r>
        <w:rPr>
          <w:rFonts w:ascii="Calibri" w:eastAsia="SimSun" w:hAnsi="Calibri" w:cs="Calibri"/>
          <w:b/>
          <w:noProof/>
          <w:color w:val="000000"/>
          <w:lang w:eastAsia="zh-CN"/>
        </w:rPr>
        <w:drawing>
          <wp:inline distT="0" distB="0" distL="0" distR="0" wp14:anchorId="10763227" wp14:editId="469D26D5">
            <wp:extent cx="5943600" cy="5753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medicalMOR.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5753100"/>
                    </a:xfrm>
                    <a:prstGeom prst="rect">
                      <a:avLst/>
                    </a:prstGeom>
                  </pic:spPr>
                </pic:pic>
              </a:graphicData>
            </a:graphic>
          </wp:inline>
        </w:drawing>
      </w:r>
    </w:p>
    <w:p w14:paraId="37799CF4" w14:textId="09ABC06A" w:rsidR="000D40CF" w:rsidRDefault="000D40CF">
      <w:r>
        <w:br w:type="page"/>
      </w:r>
    </w:p>
    <w:p w14:paraId="77DACD70" w14:textId="77777777" w:rsidR="000D40CF" w:rsidRDefault="000D40CF" w:rsidP="000D40CF">
      <w:pPr>
        <w:rPr>
          <w:rFonts w:ascii="Calibri" w:eastAsia="SimSun" w:hAnsi="Calibri" w:cs="Calibri"/>
          <w:b/>
          <w:color w:val="000000"/>
          <w:lang w:eastAsia="ar-SA"/>
        </w:rPr>
      </w:pPr>
      <w:r>
        <w:rPr>
          <w:rFonts w:ascii="Calibri" w:eastAsia="SimSun" w:hAnsi="Calibri" w:cs="Calibri"/>
          <w:b/>
          <w:color w:val="000000"/>
          <w:lang w:eastAsia="ar-SA"/>
        </w:rPr>
        <w:lastRenderedPageBreak/>
        <w:t>Figure 5</w:t>
      </w:r>
      <w:r w:rsidRPr="00B22004">
        <w:rPr>
          <w:rFonts w:ascii="Calibri" w:eastAsia="SimSun" w:hAnsi="Calibri" w:cs="Calibri"/>
          <w:b/>
          <w:color w:val="000000"/>
          <w:lang w:eastAsia="ar-SA"/>
        </w:rPr>
        <w:t xml:space="preserve">: Technology optimism with regard to the use of DNA samples </w:t>
      </w:r>
      <w:r w:rsidRPr="00D31AF9">
        <w:rPr>
          <w:rFonts w:ascii="Calibri" w:eastAsia="SimSun" w:hAnsi="Calibri" w:cs="Calibri"/>
          <w:b/>
          <w:color w:val="000000"/>
          <w:lang w:eastAsia="ar-SA"/>
        </w:rPr>
        <w:t>collected from people convicted of a serious crime for law enforcement purposes</w:t>
      </w:r>
      <w:r w:rsidRPr="00B22004">
        <w:rPr>
          <w:rFonts w:ascii="Calibri" w:eastAsia="SimSun" w:hAnsi="Calibri" w:cs="Calibri"/>
          <w:b/>
          <w:color w:val="000000"/>
          <w:lang w:eastAsia="ar-SA"/>
        </w:rPr>
        <w:t>, GKAP 2011</w:t>
      </w:r>
    </w:p>
    <w:p w14:paraId="61E4C78C" w14:textId="77777777" w:rsidR="009C45E7" w:rsidRDefault="009C45E7">
      <w:pPr>
        <w:rPr>
          <w:noProof/>
          <w:lang w:eastAsia="zh-CN"/>
        </w:rPr>
      </w:pPr>
    </w:p>
    <w:p w14:paraId="22E612F4" w14:textId="77777777" w:rsidR="009C45E7" w:rsidRDefault="009C45E7" w:rsidP="009C45E7">
      <w:pPr>
        <w:pStyle w:val="ListParagraph"/>
        <w:numPr>
          <w:ilvl w:val="0"/>
          <w:numId w:val="13"/>
        </w:numPr>
        <w:rPr>
          <w:b/>
          <w:bCs/>
        </w:rPr>
      </w:pPr>
      <w:r w:rsidRPr="009C45E7">
        <w:rPr>
          <w:b/>
          <w:bCs/>
        </w:rPr>
        <w:t>Including religious beliefs</w:t>
      </w:r>
    </w:p>
    <w:p w14:paraId="7E308D38" w14:textId="5AAC6C74" w:rsidR="009C45E7" w:rsidRDefault="00244F12">
      <w:pPr>
        <w:rPr>
          <w:b/>
          <w:bCs/>
        </w:rPr>
      </w:pPr>
      <w:r>
        <w:rPr>
          <w:b/>
          <w:bCs/>
          <w:noProof/>
          <w:lang w:eastAsia="zh-CN"/>
        </w:rPr>
        <w:drawing>
          <wp:inline distT="0" distB="0" distL="0" distR="0" wp14:anchorId="23C98FE2" wp14:editId="15F75D2E">
            <wp:extent cx="5943600" cy="56102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lawenforcementREL.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5610225"/>
                    </a:xfrm>
                    <a:prstGeom prst="rect">
                      <a:avLst/>
                    </a:prstGeom>
                  </pic:spPr>
                </pic:pic>
              </a:graphicData>
            </a:graphic>
          </wp:inline>
        </w:drawing>
      </w:r>
      <w:r w:rsidR="009C45E7">
        <w:rPr>
          <w:b/>
          <w:bCs/>
        </w:rPr>
        <w:br w:type="page"/>
      </w:r>
    </w:p>
    <w:p w14:paraId="50E2F230" w14:textId="77777777" w:rsidR="009C45E7" w:rsidRDefault="009C45E7" w:rsidP="009C45E7">
      <w:pPr>
        <w:pStyle w:val="ListParagraph"/>
        <w:numPr>
          <w:ilvl w:val="0"/>
          <w:numId w:val="13"/>
        </w:numPr>
        <w:rPr>
          <w:b/>
          <w:bCs/>
        </w:rPr>
      </w:pPr>
      <w:r>
        <w:rPr>
          <w:b/>
          <w:bCs/>
        </w:rPr>
        <w:lastRenderedPageBreak/>
        <w:t xml:space="preserve"> Including moral beliefs</w:t>
      </w:r>
    </w:p>
    <w:p w14:paraId="04071CDA" w14:textId="2D3C15FA" w:rsidR="009C45E7" w:rsidRDefault="00244F12" w:rsidP="009C45E7">
      <w:pPr>
        <w:rPr>
          <w:b/>
          <w:bCs/>
        </w:rPr>
      </w:pPr>
      <w:r>
        <w:rPr>
          <w:b/>
          <w:bCs/>
          <w:noProof/>
          <w:lang w:eastAsia="zh-CN"/>
        </w:rPr>
        <w:drawing>
          <wp:inline distT="0" distB="0" distL="0" distR="0" wp14:anchorId="7523F0FB" wp14:editId="5FBC415C">
            <wp:extent cx="5943600" cy="53244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lawenforcementMOR.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5324475"/>
                    </a:xfrm>
                    <a:prstGeom prst="rect">
                      <a:avLst/>
                    </a:prstGeom>
                  </pic:spPr>
                </pic:pic>
              </a:graphicData>
            </a:graphic>
          </wp:inline>
        </w:drawing>
      </w:r>
    </w:p>
    <w:p w14:paraId="32F4942B" w14:textId="1FEA8C2C" w:rsidR="000D40CF" w:rsidRPr="009C45E7" w:rsidRDefault="000D40CF" w:rsidP="009C45E7">
      <w:pPr>
        <w:rPr>
          <w:b/>
          <w:bCs/>
        </w:rPr>
      </w:pPr>
      <w:r w:rsidRPr="009C45E7">
        <w:rPr>
          <w:b/>
          <w:bCs/>
        </w:rPr>
        <w:br w:type="page"/>
      </w:r>
    </w:p>
    <w:p w14:paraId="7476405F" w14:textId="66EA8328" w:rsidR="006938C9" w:rsidRDefault="000D40CF" w:rsidP="00D05B5B">
      <w:pPr>
        <w:ind w:left="720"/>
        <w:rPr>
          <w:rFonts w:ascii="Calibri" w:eastAsia="SimSun" w:hAnsi="Calibri" w:cs="Calibri"/>
          <w:b/>
          <w:color w:val="000000"/>
          <w:lang w:eastAsia="ar-SA"/>
        </w:rPr>
      </w:pPr>
      <w:r>
        <w:rPr>
          <w:rFonts w:ascii="Calibri" w:eastAsia="SimSun" w:hAnsi="Calibri" w:cs="Calibri"/>
          <w:b/>
          <w:color w:val="000000"/>
          <w:lang w:eastAsia="ar-SA"/>
        </w:rPr>
        <w:lastRenderedPageBreak/>
        <w:t>Figure 6</w:t>
      </w:r>
      <w:r w:rsidRPr="007E3146">
        <w:rPr>
          <w:rFonts w:ascii="Calibri" w:eastAsia="SimSun" w:hAnsi="Calibri" w:cs="Calibri"/>
          <w:b/>
          <w:color w:val="000000"/>
          <w:lang w:eastAsia="ar-SA"/>
        </w:rPr>
        <w:t xml:space="preserve">: Technology optimism with regard to efforts to slow or prevent global warming, </w:t>
      </w:r>
      <w:r>
        <w:rPr>
          <w:rFonts w:ascii="Calibri" w:eastAsia="SimSun" w:hAnsi="Calibri" w:cs="Calibri"/>
          <w:b/>
          <w:color w:val="000000"/>
          <w:lang w:eastAsia="ar-SA"/>
        </w:rPr>
        <w:t xml:space="preserve">sometimes termed climate change, </w:t>
      </w:r>
      <w:r w:rsidRPr="007E3146">
        <w:rPr>
          <w:rFonts w:ascii="Calibri" w:eastAsia="SimSun" w:hAnsi="Calibri" w:cs="Calibri"/>
          <w:b/>
          <w:color w:val="000000"/>
          <w:lang w:eastAsia="ar-SA"/>
        </w:rPr>
        <w:t>GKAP 2011</w:t>
      </w:r>
    </w:p>
    <w:p w14:paraId="27CB30D0" w14:textId="77777777" w:rsidR="00F4180C" w:rsidRDefault="00F4180C" w:rsidP="00D05B5B">
      <w:pPr>
        <w:ind w:left="720"/>
        <w:rPr>
          <w:rFonts w:ascii="Calibri" w:eastAsia="SimSun" w:hAnsi="Calibri" w:cs="Calibri"/>
          <w:b/>
          <w:color w:val="000000"/>
          <w:lang w:eastAsia="ar-SA"/>
        </w:rPr>
      </w:pPr>
    </w:p>
    <w:p w14:paraId="391C661E" w14:textId="78689212" w:rsidR="00F4180C" w:rsidRDefault="003748EE" w:rsidP="00D05B5B">
      <w:pPr>
        <w:ind w:left="720"/>
      </w:pPr>
      <w:r>
        <w:rPr>
          <w:noProof/>
          <w:lang w:eastAsia="zh-CN"/>
        </w:rPr>
        <w:drawing>
          <wp:inline distT="0" distB="0" distL="0" distR="0" wp14:anchorId="0C40D5D1" wp14:editId="69F23DB6">
            <wp:extent cx="5981700" cy="5314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change.jpg"/>
                    <pic:cNvPicPr/>
                  </pic:nvPicPr>
                  <pic:blipFill>
                    <a:blip r:embed="rId20">
                      <a:extLst>
                        <a:ext uri="{28A0092B-C50C-407E-A947-70E740481C1C}">
                          <a14:useLocalDpi xmlns:a14="http://schemas.microsoft.com/office/drawing/2010/main" val="0"/>
                        </a:ext>
                      </a:extLst>
                    </a:blip>
                    <a:stretch>
                      <a:fillRect/>
                    </a:stretch>
                  </pic:blipFill>
                  <pic:spPr>
                    <a:xfrm>
                      <a:off x="0" y="0"/>
                      <a:ext cx="5981700" cy="5314950"/>
                    </a:xfrm>
                    <a:prstGeom prst="rect">
                      <a:avLst/>
                    </a:prstGeom>
                  </pic:spPr>
                </pic:pic>
              </a:graphicData>
            </a:graphic>
          </wp:inline>
        </w:drawing>
      </w:r>
    </w:p>
    <w:sectPr w:rsidR="00F4180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A5A57" w14:textId="77777777" w:rsidR="007F6657" w:rsidRDefault="007F6657" w:rsidP="000D7C90">
      <w:r>
        <w:separator/>
      </w:r>
    </w:p>
  </w:endnote>
  <w:endnote w:type="continuationSeparator" w:id="0">
    <w:p w14:paraId="1E08D52B" w14:textId="77777777" w:rsidR="007F6657" w:rsidRDefault="007F6657" w:rsidP="000D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42398"/>
      <w:docPartObj>
        <w:docPartGallery w:val="Page Numbers (Bottom of Page)"/>
        <w:docPartUnique/>
      </w:docPartObj>
    </w:sdtPr>
    <w:sdtEndPr>
      <w:rPr>
        <w:noProof/>
      </w:rPr>
    </w:sdtEndPr>
    <w:sdtContent>
      <w:p w14:paraId="1E33E8D5" w14:textId="3A8FB4DA" w:rsidR="0049163C" w:rsidRDefault="0049163C">
        <w:pPr>
          <w:pStyle w:val="Footer"/>
          <w:jc w:val="right"/>
        </w:pPr>
        <w:r>
          <w:fldChar w:fldCharType="begin"/>
        </w:r>
        <w:r>
          <w:instrText xml:space="preserve"> PAGE   \* MERGEFORMAT </w:instrText>
        </w:r>
        <w:r>
          <w:fldChar w:fldCharType="separate"/>
        </w:r>
        <w:r w:rsidR="00920653">
          <w:rPr>
            <w:noProof/>
          </w:rPr>
          <w:t>23</w:t>
        </w:r>
        <w:r>
          <w:rPr>
            <w:noProof/>
          </w:rPr>
          <w:fldChar w:fldCharType="end"/>
        </w:r>
      </w:p>
    </w:sdtContent>
  </w:sdt>
  <w:p w14:paraId="79290ABC" w14:textId="77777777" w:rsidR="0049163C" w:rsidRDefault="00491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2F4B7" w14:textId="77777777" w:rsidR="007F6657" w:rsidRDefault="007F6657" w:rsidP="000D7C90">
      <w:r>
        <w:separator/>
      </w:r>
    </w:p>
  </w:footnote>
  <w:footnote w:type="continuationSeparator" w:id="0">
    <w:p w14:paraId="2C5F2091" w14:textId="77777777" w:rsidR="007F6657" w:rsidRDefault="007F6657" w:rsidP="000D7C90">
      <w:r>
        <w:continuationSeparator/>
      </w:r>
    </w:p>
  </w:footnote>
  <w:footnote w:id="1">
    <w:p w14:paraId="3D9C85DA" w14:textId="73F1E1C1" w:rsidR="0049163C" w:rsidRPr="00F56C44" w:rsidRDefault="0049163C" w:rsidP="0049163C">
      <w:pPr>
        <w:pStyle w:val="FootnoteText"/>
        <w:rPr>
          <w:sz w:val="24"/>
          <w:szCs w:val="24"/>
        </w:rPr>
      </w:pPr>
      <w:r w:rsidRPr="00F56C44">
        <w:rPr>
          <w:rStyle w:val="FootnoteReference"/>
          <w:sz w:val="24"/>
          <w:szCs w:val="24"/>
        </w:rPr>
        <w:footnoteRef/>
      </w:r>
      <w:r w:rsidRPr="00F56C44">
        <w:rPr>
          <w:sz w:val="24"/>
          <w:szCs w:val="24"/>
        </w:rPr>
        <w:t xml:space="preserve"> The phrase “technology optimism” is in widespread use, but we first learned it in the context of genomics from  </w:t>
      </w:r>
      <w:r w:rsidRPr="00F56C44">
        <w:rPr>
          <w:sz w:val="24"/>
          <w:szCs w:val="24"/>
        </w:rPr>
        <w:fldChar w:fldCharType="begin"/>
      </w:r>
      <w:r w:rsidRPr="00F56C44">
        <w:rPr>
          <w:sz w:val="24"/>
          <w:szCs w:val="24"/>
        </w:rPr>
        <w:instrText xml:space="preserve"> ADDIN EN.CITE &lt;EndNote&gt;&lt;Cite&gt;&lt;Author&gt;Hjorleifsson&lt;/Author&gt;&lt;Year&gt;2008&lt;/Year&gt;&lt;RecNum&gt;5135&lt;/RecNum&gt;&lt;DisplayText&gt;(Hjorleifsson et al. 2008)&lt;/DisplayText&gt;&lt;record&gt;&lt;rec-number&gt;5135&lt;/rec-number&gt;&lt;foreign-keys&gt;&lt;key app="EN" db-id="edwd02rx1wpsfwe2vz0xttw0p0wrfzaxvfzr"&gt;5135&lt;/key&gt;&lt;/foreign-keys&gt;&lt;ref-type name="Journal Article"&gt;17&lt;/ref-type&gt;&lt;contributors&gt;&lt;authors&gt;&lt;author&gt;Hjorleifsson,Stefan&lt;/author&gt;&lt;author&gt;Arnason, Vilhjalmur&lt;/author&gt;&lt;author&gt;Schei, Edvin&lt;/author&gt;&lt;/authors&gt;&lt;/contributors&gt;&lt;titles&gt;&lt;title&gt;Decoding the Genetics Debate: Hype and Hope in Icelandic News Media in 2000 and 2004&lt;/title&gt;&lt;secondary-title&gt;New Genetics and Society&lt;/secondary-title&gt;&lt;/titles&gt;&lt;pages&gt;377-394&lt;/pages&gt;&lt;volume&gt;27&lt;/volume&gt;&lt;number&gt;4&lt;/number&gt;&lt;dates&gt;&lt;year&gt;2008&lt;/year&gt;&lt;/dates&gt;&lt;urls&gt;&lt;/urls&gt;&lt;/record&gt;&lt;/Cite&gt;&lt;/EndNote&gt;</w:instrText>
      </w:r>
      <w:r w:rsidRPr="00F56C44">
        <w:rPr>
          <w:sz w:val="24"/>
          <w:szCs w:val="24"/>
        </w:rPr>
        <w:fldChar w:fldCharType="separate"/>
      </w:r>
      <w:r w:rsidRPr="00F56C44">
        <w:rPr>
          <w:noProof/>
          <w:sz w:val="24"/>
          <w:szCs w:val="24"/>
        </w:rPr>
        <w:t>(</w:t>
      </w:r>
      <w:hyperlink w:anchor="_ENREF_25" w:tooltip="Hjorleifsson, 2008 #5135" w:history="1">
        <w:r w:rsidRPr="00F56C44">
          <w:rPr>
            <w:noProof/>
            <w:sz w:val="24"/>
            <w:szCs w:val="24"/>
          </w:rPr>
          <w:t>Hjorleifsson et al. 2008</w:t>
        </w:r>
      </w:hyperlink>
      <w:r w:rsidRPr="00F56C44">
        <w:rPr>
          <w:noProof/>
          <w:sz w:val="24"/>
          <w:szCs w:val="24"/>
        </w:rPr>
        <w:t>)</w:t>
      </w:r>
      <w:r w:rsidRPr="00F56C44">
        <w:rPr>
          <w:sz w:val="24"/>
          <w:szCs w:val="24"/>
        </w:rPr>
        <w:fldChar w:fldCharType="end"/>
      </w:r>
      <w:r w:rsidRPr="00F56C44">
        <w:rPr>
          <w:sz w:val="24"/>
          <w:szCs w:val="24"/>
        </w:rPr>
        <w:t xml:space="preserve">. In this paper we treat it as roughly synonymous with risk seeking (aversion) and preference for type 1 (type 2) errors. </w:t>
      </w:r>
    </w:p>
    <w:p w14:paraId="647E2F11" w14:textId="77777777" w:rsidR="0049163C" w:rsidRPr="00F56C44" w:rsidRDefault="0049163C" w:rsidP="00DB1068">
      <w:pPr>
        <w:pStyle w:val="FootnoteText"/>
        <w:ind w:firstLine="720"/>
        <w:rPr>
          <w:sz w:val="24"/>
          <w:szCs w:val="24"/>
        </w:rPr>
      </w:pPr>
    </w:p>
  </w:footnote>
  <w:footnote w:id="2">
    <w:p w14:paraId="420E72A4" w14:textId="77777777" w:rsidR="0049163C" w:rsidRPr="00F56C44" w:rsidRDefault="0049163C" w:rsidP="009D2B9F">
      <w:pPr>
        <w:pStyle w:val="FootnoteText"/>
        <w:rPr>
          <w:sz w:val="24"/>
          <w:szCs w:val="24"/>
        </w:rPr>
      </w:pPr>
      <w:r w:rsidRPr="00F56C44">
        <w:rPr>
          <w:rStyle w:val="FootnoteReference"/>
          <w:sz w:val="24"/>
          <w:szCs w:val="24"/>
        </w:rPr>
        <w:footnoteRef/>
      </w:r>
      <w:r w:rsidRPr="00F56C44">
        <w:rPr>
          <w:sz w:val="24"/>
          <w:szCs w:val="24"/>
        </w:rPr>
        <w:t xml:space="preserve"> One can describe not only individuals but also institutions and policies as implicitly technologically optimistic or pessimistic. A technologically optimistic institution or policy will promote research and development, provide funding, minimize regulation, and create incentives for innovative practices.  It will focus, in short, on achievement. A technologically pessimistic institution or policy will encourage oversight, set high barriers to approving controversial new products, move cautiously in reconfiguring governmental agencies, and seek rules to limit misuse of genetic information. It will focus, in short, on protection.</w:t>
      </w:r>
    </w:p>
    <w:p w14:paraId="0BC99FBD" w14:textId="3F50CB81" w:rsidR="0049163C" w:rsidRPr="00F56C44" w:rsidRDefault="0049163C" w:rsidP="009D2B9F">
      <w:pPr>
        <w:pStyle w:val="FootnoteText"/>
        <w:ind w:firstLine="720"/>
        <w:rPr>
          <w:sz w:val="24"/>
          <w:szCs w:val="24"/>
        </w:rPr>
      </w:pPr>
      <w:r w:rsidRPr="00F56C44">
        <w:rPr>
          <w:sz w:val="24"/>
          <w:szCs w:val="24"/>
        </w:rPr>
        <w:t>Whether technology optimism/pessimism is more usefully understood as a characteristic of human actors or of groups, policies, and institutions is a key question for the larger research project of which this paper is a part.</w:t>
      </w:r>
    </w:p>
  </w:footnote>
  <w:footnote w:id="3">
    <w:p w14:paraId="6341F857" w14:textId="34048C07" w:rsidR="0049163C" w:rsidRPr="00852649" w:rsidRDefault="0049163C">
      <w:pPr>
        <w:pStyle w:val="FootnoteText"/>
        <w:rPr>
          <w:sz w:val="24"/>
          <w:szCs w:val="24"/>
        </w:rPr>
      </w:pPr>
      <w:r w:rsidRPr="00F56C44">
        <w:rPr>
          <w:rStyle w:val="FootnoteReference"/>
          <w:sz w:val="24"/>
          <w:szCs w:val="24"/>
        </w:rPr>
        <w:footnoteRef/>
      </w:r>
      <w:r w:rsidRPr="00F56C44">
        <w:rPr>
          <w:sz w:val="24"/>
          <w:szCs w:val="24"/>
        </w:rPr>
        <w:t xml:space="preserve"> For an explanation, see </w:t>
      </w:r>
      <w:r w:rsidRPr="00852649">
        <w:rPr>
          <w:sz w:val="24"/>
          <w:szCs w:val="24"/>
        </w:rPr>
        <w:t>http://www.genome.gov/10002328</w:t>
      </w:r>
      <w:r>
        <w:rPr>
          <w:sz w:val="24"/>
          <w:szCs w:val="24"/>
        </w:rPr>
        <w:t>.</w:t>
      </w:r>
    </w:p>
  </w:footnote>
  <w:footnote w:id="4">
    <w:p w14:paraId="52D24BF7" w14:textId="7D14FE88" w:rsidR="0049163C" w:rsidRPr="00F56C44" w:rsidRDefault="0049163C" w:rsidP="00C2664B">
      <w:pPr>
        <w:pStyle w:val="FootnoteText"/>
        <w:rPr>
          <w:sz w:val="24"/>
          <w:szCs w:val="24"/>
        </w:rPr>
      </w:pPr>
      <w:r w:rsidRPr="00F56C44">
        <w:rPr>
          <w:rStyle w:val="FootnoteReference"/>
          <w:sz w:val="24"/>
          <w:szCs w:val="24"/>
        </w:rPr>
        <w:footnoteRef/>
      </w:r>
      <w:r w:rsidRPr="00F56C44">
        <w:rPr>
          <w:sz w:val="24"/>
          <w:szCs w:val="24"/>
        </w:rPr>
        <w:t xml:space="preserve"> Analysis by authors. The next highest is the Army, at 40 percent across 36,400 respondents since 1973. At the other end of the continuum, 12 percent endorse organized labor, and 14 percent endorse both television and Congress.  </w:t>
      </w:r>
    </w:p>
    <w:p w14:paraId="68B928EE" w14:textId="5D4C5006" w:rsidR="0049163C" w:rsidRPr="00F56C44" w:rsidRDefault="0049163C" w:rsidP="00C2664B">
      <w:pPr>
        <w:pStyle w:val="FootnoteText"/>
        <w:ind w:firstLine="720"/>
        <w:rPr>
          <w:sz w:val="24"/>
          <w:szCs w:val="24"/>
        </w:rPr>
      </w:pPr>
      <w:r w:rsidRPr="00F56C44">
        <w:rPr>
          <w:sz w:val="24"/>
          <w:szCs w:val="24"/>
        </w:rPr>
        <w:t>Confidence in medicine has declined, from an average of 53% saying “great deal” across the six surveys of the 1970s to 39% saying the same across the six surveys of the 2000s.  Confidence in science declined only 2.5 percentage points from the average of 45% in the 1970s.</w:t>
      </w:r>
    </w:p>
    <w:p w14:paraId="3356C560" w14:textId="77777777" w:rsidR="0049163C" w:rsidRPr="00F56C44" w:rsidRDefault="0049163C" w:rsidP="00C2664B">
      <w:pPr>
        <w:pStyle w:val="FootnoteText"/>
        <w:ind w:firstLine="720"/>
        <w:rPr>
          <w:sz w:val="24"/>
          <w:szCs w:val="24"/>
        </w:rPr>
      </w:pPr>
    </w:p>
  </w:footnote>
  <w:footnote w:id="5">
    <w:p w14:paraId="63D29A73" w14:textId="1675BC1C" w:rsidR="0049163C" w:rsidRPr="00F56C44" w:rsidRDefault="0049163C" w:rsidP="008916D3">
      <w:pPr>
        <w:pStyle w:val="FootnoteText"/>
        <w:rPr>
          <w:sz w:val="24"/>
          <w:szCs w:val="24"/>
        </w:rPr>
      </w:pPr>
      <w:r w:rsidRPr="00F56C44">
        <w:rPr>
          <w:rStyle w:val="FootnoteReference"/>
          <w:sz w:val="24"/>
          <w:szCs w:val="24"/>
        </w:rPr>
        <w:footnoteRef/>
      </w:r>
      <w:r w:rsidRPr="00F56C44">
        <w:rPr>
          <w:sz w:val="24"/>
          <w:szCs w:val="24"/>
        </w:rPr>
        <w:t xml:space="preserve"> Analysis by authors.  Liberals (conservatives) were defined as extremely liberal + liberal (extremely conservative + conservative).   Moderates’ (slightly liberal + moderate + slightly conservative) support for added federal spending fell between the two extremes; they were much closer to conservatives with regard to government use of science to solve problems. </w:t>
      </w:r>
    </w:p>
  </w:footnote>
  <w:footnote w:id="6">
    <w:p w14:paraId="7889F225" w14:textId="1900A995" w:rsidR="0049163C" w:rsidRPr="00F56C44" w:rsidRDefault="0049163C" w:rsidP="00C4173C">
      <w:pPr>
        <w:pStyle w:val="FootnoteText"/>
        <w:rPr>
          <w:sz w:val="24"/>
          <w:szCs w:val="24"/>
        </w:rPr>
      </w:pPr>
      <w:r w:rsidRPr="00F56C44">
        <w:rPr>
          <w:rStyle w:val="FootnoteReference"/>
          <w:sz w:val="24"/>
          <w:szCs w:val="24"/>
        </w:rPr>
        <w:footnoteRef/>
      </w:r>
      <w:r w:rsidRPr="00F56C44">
        <w:rPr>
          <w:sz w:val="24"/>
          <w:szCs w:val="24"/>
        </w:rPr>
        <w:t xml:space="preserve"> A respondent could identify with a racial group or as multiracial while also being Hispanic (that is, “Hispanic” is an ethnicity rather than a race in GKAP). However, because many self-identified Hispanics opted not to provide a racial identification, we divided the sample into mutually exclusive categories and treat Hispanics as a “race” from here on.  Latinos could take the survey in Spanish (n = 578) or in English (n = 518). We do not focus on racial characteristics in this paper, but we offer them in table 4 for the sake of transparency in explaining the sample. </w:t>
      </w:r>
    </w:p>
    <w:p w14:paraId="5F1B7412" w14:textId="77777777" w:rsidR="0049163C" w:rsidRPr="00F56C44" w:rsidRDefault="0049163C" w:rsidP="002673D4">
      <w:pPr>
        <w:pStyle w:val="FootnoteText"/>
        <w:rPr>
          <w:sz w:val="24"/>
          <w:szCs w:val="24"/>
        </w:rPr>
      </w:pPr>
    </w:p>
  </w:footnote>
  <w:footnote w:id="7">
    <w:p w14:paraId="3B40AF7B" w14:textId="77777777" w:rsidR="0049163C" w:rsidRPr="00F56C44" w:rsidRDefault="0049163C" w:rsidP="002673D4">
      <w:pPr>
        <w:pStyle w:val="FootnoteText"/>
        <w:rPr>
          <w:iCs/>
          <w:sz w:val="24"/>
          <w:szCs w:val="24"/>
        </w:rPr>
      </w:pPr>
      <w:r w:rsidRPr="00F56C44">
        <w:rPr>
          <w:rStyle w:val="FootnoteReference"/>
          <w:sz w:val="24"/>
          <w:szCs w:val="24"/>
        </w:rPr>
        <w:footnoteRef/>
      </w:r>
      <w:r w:rsidRPr="00F56C44">
        <w:rPr>
          <w:sz w:val="24"/>
          <w:szCs w:val="24"/>
        </w:rPr>
        <w:t xml:space="preserve"> </w:t>
      </w:r>
      <w:r w:rsidRPr="00F56C44">
        <w:rPr>
          <w:iCs/>
          <w:sz w:val="24"/>
          <w:szCs w:val="24"/>
        </w:rPr>
        <w:t>Collapsing across categories results in similar inferences.</w:t>
      </w:r>
    </w:p>
    <w:p w14:paraId="3B98CC76" w14:textId="77777777" w:rsidR="0049163C" w:rsidRPr="00F56C44" w:rsidRDefault="0049163C" w:rsidP="002673D4">
      <w:pPr>
        <w:pStyle w:val="FootnoteText"/>
        <w:rPr>
          <w:sz w:val="24"/>
          <w:szCs w:val="24"/>
        </w:rPr>
      </w:pPr>
    </w:p>
  </w:footnote>
  <w:footnote w:id="8">
    <w:p w14:paraId="6FE8AF58" w14:textId="77777777" w:rsidR="0049163C" w:rsidRPr="00F56C44" w:rsidRDefault="0049163C" w:rsidP="002673D4">
      <w:pPr>
        <w:pStyle w:val="FootnoteText"/>
        <w:rPr>
          <w:sz w:val="24"/>
          <w:szCs w:val="24"/>
        </w:rPr>
      </w:pPr>
      <w:r w:rsidRPr="00F56C44">
        <w:rPr>
          <w:rStyle w:val="FootnoteReference"/>
          <w:sz w:val="24"/>
          <w:szCs w:val="24"/>
        </w:rPr>
        <w:footnoteRef/>
      </w:r>
      <w:r w:rsidRPr="00F56C44">
        <w:rPr>
          <w:sz w:val="24"/>
          <w:szCs w:val="24"/>
        </w:rPr>
        <w:t xml:space="preserve"> </w:t>
      </w:r>
      <w:r w:rsidRPr="00F56C44">
        <w:rPr>
          <w:iCs/>
          <w:sz w:val="24"/>
          <w:szCs w:val="24"/>
        </w:rPr>
        <w:t xml:space="preserve">For all GKAP responses, DK/NA represented no more than approximately 3% of the sample; we are therefore not concerned that these individuals are systematically biasing our results.  </w:t>
      </w:r>
    </w:p>
  </w:footnote>
  <w:footnote w:id="9">
    <w:p w14:paraId="32E9C3DB" w14:textId="77777777" w:rsidR="0049163C" w:rsidRPr="00F56C44" w:rsidRDefault="0049163C" w:rsidP="002673D4">
      <w:pPr>
        <w:pStyle w:val="FootnoteText"/>
        <w:rPr>
          <w:sz w:val="24"/>
          <w:szCs w:val="24"/>
        </w:rPr>
      </w:pPr>
      <w:r w:rsidRPr="00F56C44">
        <w:rPr>
          <w:rStyle w:val="FootnoteReference"/>
          <w:sz w:val="24"/>
          <w:szCs w:val="24"/>
        </w:rPr>
        <w:footnoteRef/>
      </w:r>
      <w:r w:rsidRPr="00F56C44">
        <w:rPr>
          <w:sz w:val="24"/>
          <w:szCs w:val="24"/>
        </w:rPr>
        <w:t xml:space="preserve"> Variants of this question have been used in surveys around the world, and in arenas ranging from space flight to regulation, Congress, and Facebook. </w:t>
      </w:r>
    </w:p>
    <w:p w14:paraId="57DA4BC7" w14:textId="77777777" w:rsidR="0049163C" w:rsidRPr="00F56C44" w:rsidRDefault="0049163C" w:rsidP="002673D4">
      <w:pPr>
        <w:pStyle w:val="FootnoteText"/>
        <w:rPr>
          <w:sz w:val="24"/>
          <w:szCs w:val="24"/>
        </w:rPr>
      </w:pPr>
    </w:p>
  </w:footnote>
  <w:footnote w:id="10">
    <w:p w14:paraId="4D0B7655" w14:textId="0F8A4DB8" w:rsidR="0049163C" w:rsidRPr="00F56C44" w:rsidRDefault="0049163C" w:rsidP="0049163C">
      <w:pPr>
        <w:pStyle w:val="FootnoteText"/>
        <w:rPr>
          <w:sz w:val="24"/>
          <w:szCs w:val="24"/>
        </w:rPr>
      </w:pPr>
      <w:r w:rsidRPr="00F56C44">
        <w:rPr>
          <w:rStyle w:val="FootnoteReference"/>
          <w:sz w:val="24"/>
          <w:szCs w:val="24"/>
        </w:rPr>
        <w:footnoteRef/>
      </w:r>
      <w:r w:rsidRPr="00F56C44">
        <w:rPr>
          <w:sz w:val="24"/>
          <w:szCs w:val="24"/>
        </w:rPr>
        <w:t xml:space="preserve"> Figure 1 and some of the explanatory sentences come from </w:t>
      </w:r>
      <w:r w:rsidRPr="00F56C44">
        <w:rPr>
          <w:sz w:val="24"/>
          <w:szCs w:val="24"/>
        </w:rPr>
        <w:fldChar w:fldCharType="begin"/>
      </w:r>
      <w:r w:rsidRPr="00F56C44">
        <w:rPr>
          <w:sz w:val="24"/>
          <w:szCs w:val="24"/>
        </w:rPr>
        <w:instrText xml:space="preserve"> ADDIN EN.CITE &lt;EndNote&gt;&lt;Cite&gt;&lt;Author&gt;Hochschild&lt;/Author&gt;&lt;Year&gt;2012&lt;/Year&gt;&lt;RecNum&gt;5738&lt;/RecNum&gt;&lt;DisplayText&gt;(Hochschild et al. 2012)&lt;/DisplayText&gt;&lt;record&gt;&lt;rec-number&gt;5738&lt;/rec-number&gt;&lt;foreign-keys&gt;&lt;key app="EN" db-id="edwd02rx1wpsfwe2vz0xttw0p0wrfzaxvfzr"&gt;5738&lt;/key&gt;&lt;/foreign-keys&gt;&lt;ref-type name="Journal Article"&gt;17&lt;/ref-type&gt;&lt;contributors&gt;&lt;authors&gt;&lt;author&gt;Hochschild, Jennifer&lt;/author&gt;&lt;author&gt;Crabill, Alex&lt;/author&gt;&lt;author&gt;Sen, Maya&lt;/author&gt;&lt;/authors&gt;&lt;/contributors&gt;&lt;titles&gt;&lt;title&gt;Technology Optimism or Pessimism: How Trust in Science Shapes Policy Attitudes toward Genomic Science&lt;/title&gt;&lt;secondary-title&gt;Brookings Issues in Technology Innovation&lt;/secondary-title&gt;&lt;/titles&gt;&lt;periodical&gt;&lt;full-title&gt;Brookings Issues in Technology Innovation&lt;/full-title&gt;&lt;/periodical&gt;&lt;number&gt;21&lt;/number&gt;&lt;dates&gt;&lt;year&gt;2012&lt;/year&gt;&lt;pub-dates&gt;&lt;date&gt;December &lt;/date&gt;&lt;/pub-dates&gt;&lt;/dates&gt;&lt;urls&gt;&lt;related-urls&gt;&lt;url&gt;http://www.brookings.edu/research/papers/2012/12/genomic-science&lt;/url&gt;&lt;/related-urls&gt;&lt;/urls&gt;&lt;/record&gt;&lt;/Cite&gt;&lt;/EndNote&gt;</w:instrText>
      </w:r>
      <w:r w:rsidRPr="00F56C44">
        <w:rPr>
          <w:sz w:val="24"/>
          <w:szCs w:val="24"/>
        </w:rPr>
        <w:fldChar w:fldCharType="separate"/>
      </w:r>
      <w:r w:rsidRPr="00F56C44">
        <w:rPr>
          <w:noProof/>
          <w:sz w:val="24"/>
          <w:szCs w:val="24"/>
        </w:rPr>
        <w:t>(</w:t>
      </w:r>
      <w:hyperlink w:anchor="_ENREF_28" w:tooltip="Hochschild, 2012 #5738" w:history="1">
        <w:r w:rsidRPr="00F56C44">
          <w:rPr>
            <w:noProof/>
            <w:sz w:val="24"/>
            <w:szCs w:val="24"/>
          </w:rPr>
          <w:t>Hochschild et al. 2012</w:t>
        </w:r>
      </w:hyperlink>
      <w:r w:rsidRPr="00F56C44">
        <w:rPr>
          <w:noProof/>
          <w:sz w:val="24"/>
          <w:szCs w:val="24"/>
        </w:rPr>
        <w:t>)</w:t>
      </w:r>
      <w:r w:rsidRPr="00F56C44">
        <w:rPr>
          <w:sz w:val="24"/>
          <w:szCs w:val="24"/>
        </w:rPr>
        <w:fldChar w:fldCharType="end"/>
      </w:r>
      <w:r w:rsidRPr="00F56C44">
        <w:rPr>
          <w:sz w:val="24"/>
          <w:szCs w:val="24"/>
        </w:rPr>
        <w:t>.</w:t>
      </w:r>
    </w:p>
  </w:footnote>
  <w:footnote w:id="11">
    <w:p w14:paraId="023E2350" w14:textId="37386254" w:rsidR="0049163C" w:rsidRPr="00F56C44" w:rsidRDefault="0049163C" w:rsidP="00701C0B">
      <w:pPr>
        <w:pStyle w:val="FootnoteText"/>
        <w:rPr>
          <w:sz w:val="24"/>
          <w:szCs w:val="24"/>
        </w:rPr>
      </w:pPr>
      <w:r w:rsidRPr="00F56C44">
        <w:rPr>
          <w:rStyle w:val="FootnoteReference"/>
          <w:sz w:val="24"/>
          <w:szCs w:val="24"/>
        </w:rPr>
        <w:footnoteRef/>
      </w:r>
      <w:r w:rsidRPr="00F56C44">
        <w:rPr>
          <w:sz w:val="24"/>
          <w:szCs w:val="24"/>
        </w:rPr>
        <w:t xml:space="preserve"> For each genomics item, half of the sample was asked if the particular endeavor conflicted with, was supported by, or was irrelevant to their religious views; the other half received a parallel question about their moral views. (In each question, the respondent had the option of reporting no religion, or no relevant moral views.)  That split sample item explains why the four genomics questions each have two regression analyses; given time constraints, we did not ask the religion/morality question about climate change.</w:t>
      </w:r>
    </w:p>
    <w:p w14:paraId="5EEA5AE1" w14:textId="77777777" w:rsidR="0049163C" w:rsidRPr="00F56C44" w:rsidRDefault="0049163C" w:rsidP="00D56EC2">
      <w:pPr>
        <w:pStyle w:val="FootnoteText"/>
        <w:rPr>
          <w:sz w:val="24"/>
          <w:szCs w:val="24"/>
        </w:rPr>
      </w:pPr>
    </w:p>
  </w:footnote>
  <w:footnote w:id="12">
    <w:p w14:paraId="4BC7898C" w14:textId="77777777" w:rsidR="0049163C" w:rsidRPr="00F56C44" w:rsidRDefault="0049163C" w:rsidP="002673D4">
      <w:pPr>
        <w:pStyle w:val="FootnoteText"/>
        <w:rPr>
          <w:sz w:val="24"/>
          <w:szCs w:val="24"/>
        </w:rPr>
      </w:pPr>
      <w:r w:rsidRPr="00F56C44">
        <w:rPr>
          <w:rStyle w:val="FootnoteReference"/>
          <w:sz w:val="24"/>
          <w:szCs w:val="24"/>
        </w:rPr>
        <w:footnoteRef/>
      </w:r>
      <w:r w:rsidRPr="00F56C44">
        <w:rPr>
          <w:sz w:val="24"/>
          <w:szCs w:val="24"/>
        </w:rPr>
        <w:t xml:space="preserve"> </w:t>
      </w:r>
      <w:r w:rsidRPr="00F56C44">
        <w:rPr>
          <w:rFonts w:ascii="Calibri" w:eastAsia="SimSun" w:hAnsi="Calibri" w:cs="Calibri"/>
          <w:color w:val="000000"/>
          <w:sz w:val="24"/>
          <w:szCs w:val="24"/>
          <w:lang w:eastAsia="ar-SA"/>
        </w:rPr>
        <w:t xml:space="preserve">We also have about 4000 open-ended responses to  two queries on whether and why respondents would be willing to contribute their own DNA to a medical biobank, and (separately) to a forensic biobank. Those responses have been coded but not yet analyzed. </w:t>
      </w:r>
    </w:p>
  </w:footnote>
  <w:footnote w:id="13">
    <w:p w14:paraId="552D375E" w14:textId="3147CE99" w:rsidR="0049163C" w:rsidRPr="00F56C44" w:rsidRDefault="0049163C" w:rsidP="0049163C">
      <w:pPr>
        <w:pStyle w:val="FootnoteText"/>
        <w:rPr>
          <w:sz w:val="24"/>
          <w:szCs w:val="24"/>
        </w:rPr>
      </w:pPr>
      <w:r w:rsidRPr="00F56C44">
        <w:rPr>
          <w:rStyle w:val="FootnoteReference"/>
          <w:sz w:val="24"/>
          <w:szCs w:val="24"/>
        </w:rPr>
        <w:footnoteRef/>
      </w:r>
      <w:r w:rsidRPr="00F56C44">
        <w:rPr>
          <w:sz w:val="24"/>
          <w:szCs w:val="24"/>
        </w:rPr>
        <w:t xml:space="preserve"> The reference here is to </w:t>
      </w:r>
      <w:r w:rsidRPr="00F56C44">
        <w:rPr>
          <w:sz w:val="24"/>
          <w:szCs w:val="24"/>
        </w:rPr>
        <w:fldChar w:fldCharType="begin"/>
      </w:r>
      <w:r w:rsidRPr="00F56C44">
        <w:rPr>
          <w:sz w:val="24"/>
          <w:szCs w:val="24"/>
        </w:rPr>
        <w:instrText xml:space="preserve"> ADDIN EN.CITE &lt;EndNote&gt;&lt;Cite&gt;&lt;Author&gt;Green&lt;/Author&gt;&lt;Year&gt;2009&lt;/Year&gt;&lt;RecNum&gt;5740&lt;/RecNum&gt;&lt;DisplayText&gt;(Green 2009)&lt;/DisplayText&gt;&lt;record&gt;&lt;rec-number&gt;5740&lt;/rec-number&gt;&lt;foreign-keys&gt;&lt;key app="EN" db-id="edwd02rx1wpsfwe2vz0xttw0p0wrfzaxvfzr"&gt;5740&lt;/key&gt;&lt;/foreign-keys&gt;&lt;ref-type name="Journal Article"&gt;17&lt;/ref-type&gt;&lt;contributors&gt;&lt;authors&gt;&lt;author&gt;Green, Robert et al.,&lt;/author&gt;&lt;/authors&gt;&lt;/contributors&gt;&lt;titles&gt;&lt;title&gt;&lt;style face="normal" font="default" size="100%"&gt;Disclosure of &lt;/style&gt;&lt;style face="italic" font="default" size="100%"&gt;APOE&lt;/style&gt;&lt;style face="normal" font="default" size="100%"&gt; Genotype for Risk of Alzheimer&amp;apos;s Disease&lt;/style&gt;&lt;/title&gt;&lt;secondary-title&gt;New England Journal of Medicine&lt;/secondary-title&gt;&lt;/titles&gt;&lt;periodical&gt;&lt;full-title&gt;New England Journal of Medicine&lt;/full-title&gt;&lt;/periodical&gt;&lt;pages&gt;245-254&lt;/pages&gt;&lt;volume&gt;361&lt;/volume&gt;&lt;number&gt;3&lt;/number&gt;&lt;dates&gt;&lt;year&gt;2009&lt;/year&gt;&lt;/dates&gt;&lt;urls&gt;&lt;/urls&gt;&lt;/record&gt;&lt;/Cite&gt;&lt;/EndNote&gt;</w:instrText>
      </w:r>
      <w:r w:rsidRPr="00F56C44">
        <w:rPr>
          <w:sz w:val="24"/>
          <w:szCs w:val="24"/>
        </w:rPr>
        <w:fldChar w:fldCharType="separate"/>
      </w:r>
      <w:r w:rsidRPr="00F56C44">
        <w:rPr>
          <w:noProof/>
          <w:sz w:val="24"/>
          <w:szCs w:val="24"/>
        </w:rPr>
        <w:t>(</w:t>
      </w:r>
      <w:hyperlink w:anchor="_ENREF_16" w:tooltip="Green, 2009 #5740" w:history="1">
        <w:r w:rsidRPr="00F56C44">
          <w:rPr>
            <w:noProof/>
            <w:sz w:val="24"/>
            <w:szCs w:val="24"/>
          </w:rPr>
          <w:t>Green 2009</w:t>
        </w:r>
      </w:hyperlink>
      <w:r w:rsidRPr="00F56C44">
        <w:rPr>
          <w:noProof/>
          <w:sz w:val="24"/>
          <w:szCs w:val="24"/>
        </w:rPr>
        <w:t>)</w:t>
      </w:r>
      <w:r w:rsidRPr="00F56C44">
        <w:rPr>
          <w:sz w:val="24"/>
          <w:szCs w:val="24"/>
        </w:rPr>
        <w:fldChar w:fldCharType="end"/>
      </w:r>
      <w:r w:rsidRPr="00F56C44">
        <w:rPr>
          <w:sz w:val="24"/>
          <w:szCs w:val="24"/>
        </w:rPr>
        <w:t>.</w:t>
      </w:r>
    </w:p>
  </w:footnote>
  <w:footnote w:id="14">
    <w:p w14:paraId="6E1EA468" w14:textId="0EA240AC" w:rsidR="0049163C" w:rsidRPr="00F56C44" w:rsidRDefault="0049163C" w:rsidP="00AB6BB1">
      <w:pPr>
        <w:pStyle w:val="FootnoteText"/>
        <w:rPr>
          <w:sz w:val="24"/>
          <w:szCs w:val="24"/>
        </w:rPr>
      </w:pPr>
      <w:r w:rsidRPr="00F56C44">
        <w:rPr>
          <w:rStyle w:val="FootnoteReference"/>
          <w:sz w:val="24"/>
          <w:szCs w:val="24"/>
        </w:rPr>
        <w:footnoteRef/>
      </w:r>
      <w:r w:rsidRPr="00F56C44">
        <w:rPr>
          <w:sz w:val="24"/>
          <w:szCs w:val="24"/>
        </w:rPr>
        <w:t xml:space="preserve"> 19 out of first 110; check rest</w:t>
      </w:r>
    </w:p>
    <w:p w14:paraId="1CB6EBAF" w14:textId="77777777" w:rsidR="0049163C" w:rsidRPr="00F56C44" w:rsidRDefault="0049163C">
      <w:pPr>
        <w:pStyle w:val="FootnoteText"/>
        <w:rPr>
          <w:sz w:val="24"/>
          <w:szCs w:val="24"/>
        </w:rPr>
      </w:pPr>
    </w:p>
  </w:footnote>
  <w:footnote w:id="15">
    <w:p w14:paraId="042593CE" w14:textId="7F8938AC" w:rsidR="0049163C" w:rsidRPr="00F56C44" w:rsidRDefault="0049163C" w:rsidP="00AB6BB1">
      <w:pPr>
        <w:pStyle w:val="FootnoteText"/>
        <w:rPr>
          <w:sz w:val="24"/>
          <w:szCs w:val="24"/>
        </w:rPr>
      </w:pPr>
      <w:r w:rsidRPr="00F56C44">
        <w:rPr>
          <w:rStyle w:val="FootnoteReference"/>
          <w:sz w:val="24"/>
          <w:szCs w:val="24"/>
        </w:rPr>
        <w:footnoteRef/>
      </w:r>
      <w:r w:rsidRPr="00F56C44">
        <w:rPr>
          <w:sz w:val="24"/>
          <w:szCs w:val="24"/>
        </w:rPr>
        <w:t xml:space="preserve"> 5 out of first 110; check rest</w:t>
      </w:r>
    </w:p>
    <w:p w14:paraId="3EAA3AF8" w14:textId="77777777" w:rsidR="0049163C" w:rsidRPr="00F56C44" w:rsidRDefault="0049163C">
      <w:pPr>
        <w:pStyle w:val="FootnoteText"/>
        <w:rPr>
          <w:sz w:val="24"/>
          <w:szCs w:val="24"/>
        </w:rPr>
      </w:pPr>
    </w:p>
  </w:footnote>
  <w:footnote w:id="16">
    <w:p w14:paraId="1DC82874" w14:textId="6A9CC272" w:rsidR="0049163C" w:rsidRPr="00F56C44" w:rsidRDefault="0049163C" w:rsidP="002D269B">
      <w:pPr>
        <w:pStyle w:val="FootnoteText"/>
        <w:rPr>
          <w:sz w:val="24"/>
          <w:szCs w:val="24"/>
        </w:rPr>
      </w:pPr>
      <w:r w:rsidRPr="00F56C44">
        <w:rPr>
          <w:rStyle w:val="FootnoteReference"/>
          <w:sz w:val="24"/>
          <w:szCs w:val="24"/>
        </w:rPr>
        <w:footnoteRef/>
      </w:r>
      <w:r w:rsidRPr="00F56C44">
        <w:rPr>
          <w:sz w:val="24"/>
          <w:szCs w:val="24"/>
        </w:rPr>
        <w:t xml:space="preserve"> For law, we chose the ten journals that averaged the highest across three ranking systems, the </w:t>
      </w:r>
      <w:r w:rsidRPr="00F56C44">
        <w:rPr>
          <w:i/>
          <w:iCs/>
          <w:sz w:val="24"/>
          <w:szCs w:val="24"/>
        </w:rPr>
        <w:t>Journal Citation Reports</w:t>
      </w:r>
      <w:r w:rsidRPr="00F56C44">
        <w:rPr>
          <w:sz w:val="24"/>
          <w:szCs w:val="24"/>
        </w:rPr>
        <w:t>, law review impact factors as determined by Washington and Lee University School of Law (</w:t>
      </w:r>
      <w:hyperlink r:id="rId1" w:history="1">
        <w:r w:rsidRPr="00F56C44">
          <w:rPr>
            <w:rStyle w:val="Hyperlink"/>
            <w:sz w:val="24"/>
            <w:szCs w:val="24"/>
          </w:rPr>
          <w:t>http://lawlib.wlu.edu/LJ/index.aspx</w:t>
        </w:r>
      </w:hyperlink>
      <w:r w:rsidRPr="00F56C44">
        <w:rPr>
          <w:sz w:val="24"/>
          <w:szCs w:val="24"/>
        </w:rPr>
        <w:t xml:space="preserve">), and the top law reviews as measured by </w:t>
      </w:r>
      <w:proofErr w:type="spellStart"/>
      <w:r w:rsidRPr="00F56C44">
        <w:rPr>
          <w:sz w:val="24"/>
          <w:szCs w:val="24"/>
        </w:rPr>
        <w:t>eigenfactor</w:t>
      </w:r>
      <w:proofErr w:type="spellEnd"/>
      <w:r w:rsidRPr="00F56C44">
        <w:rPr>
          <w:sz w:val="24"/>
          <w:szCs w:val="24"/>
        </w:rPr>
        <w:t xml:space="preserve"> (</w:t>
      </w:r>
      <w:hyperlink r:id="rId2" w:history="1">
        <w:r w:rsidRPr="00F56C44">
          <w:rPr>
            <w:rStyle w:val="Hyperlink"/>
            <w:sz w:val="24"/>
            <w:szCs w:val="24"/>
          </w:rPr>
          <w:t>http://www.concurringopinions.com/archives/2010/10/the-top-law-reviews-eigenfactor.html</w:t>
        </w:r>
      </w:hyperlink>
      <w:r w:rsidRPr="00F56C44">
        <w:rPr>
          <w:sz w:val="24"/>
          <w:szCs w:val="24"/>
        </w:rPr>
        <w:t xml:space="preserve">). </w:t>
      </w:r>
    </w:p>
    <w:p w14:paraId="6B4FCE89" w14:textId="77777777" w:rsidR="0049163C" w:rsidRPr="00F56C44" w:rsidRDefault="0049163C">
      <w:pPr>
        <w:pStyle w:val="FootnoteText"/>
        <w:rPr>
          <w:sz w:val="24"/>
          <w:szCs w:val="24"/>
        </w:rPr>
      </w:pPr>
    </w:p>
  </w:footnote>
  <w:footnote w:id="17">
    <w:p w14:paraId="1BA1A5D9" w14:textId="44135DEB" w:rsidR="0049163C" w:rsidRPr="00F56C44" w:rsidRDefault="0049163C" w:rsidP="005D59D8">
      <w:pPr>
        <w:pStyle w:val="FootnoteText"/>
        <w:rPr>
          <w:sz w:val="24"/>
          <w:szCs w:val="24"/>
        </w:rPr>
      </w:pPr>
      <w:r w:rsidRPr="00F56C44">
        <w:rPr>
          <w:rStyle w:val="FootnoteReference"/>
          <w:sz w:val="24"/>
          <w:szCs w:val="24"/>
        </w:rPr>
        <w:footnoteRef/>
      </w:r>
      <w:r w:rsidRPr="00F56C44">
        <w:rPr>
          <w:sz w:val="24"/>
          <w:szCs w:val="24"/>
        </w:rPr>
        <w:t xml:space="preserve"> Both for reasons of practicality and so that a few disciplines would not overwhelm the overall patterns, we truncated the downloading and coding at the 80 most cited articles (in the highest impact journals) in History and Philosophy of Science and Technology, Psychology, and Ethics.  The same will obtain in Anthropology when that search is complete.</w:t>
      </w:r>
    </w:p>
    <w:p w14:paraId="63D0B3EA" w14:textId="6FD8F7E1" w:rsidR="0049163C" w:rsidRPr="00F56C44" w:rsidRDefault="0049163C" w:rsidP="005D59D8">
      <w:pPr>
        <w:pStyle w:val="FootnoteText"/>
        <w:rPr>
          <w:sz w:val="24"/>
          <w:szCs w:val="24"/>
        </w:rPr>
      </w:pPr>
      <w:r w:rsidRPr="00F56C44">
        <w:rPr>
          <w:sz w:val="24"/>
          <w:szCs w:val="24"/>
        </w:rPr>
        <w:tab/>
        <w:t>We also dropped a few journals that were clearly irrelevant to the social science of genomics, especially in physical anthropology.  We substituted the next journals on the impact factor list in those instances.   The count of coded articles is not yet fixed, since the identifying and downloading continues in a few disciplines.</w:t>
      </w:r>
    </w:p>
    <w:p w14:paraId="2320E98F" w14:textId="77777777" w:rsidR="0049163C" w:rsidRPr="00F56C44" w:rsidRDefault="0049163C" w:rsidP="005D59D8">
      <w:pPr>
        <w:pStyle w:val="FootnoteText"/>
        <w:rPr>
          <w:sz w:val="24"/>
          <w:szCs w:val="24"/>
        </w:rPr>
      </w:pPr>
    </w:p>
  </w:footnote>
  <w:footnote w:id="18">
    <w:p w14:paraId="7BFB9610" w14:textId="5A52FEA9" w:rsidR="0049163C" w:rsidRPr="00F56C44" w:rsidRDefault="0049163C" w:rsidP="005655A9">
      <w:pPr>
        <w:pStyle w:val="FootnoteText"/>
        <w:rPr>
          <w:sz w:val="24"/>
          <w:szCs w:val="24"/>
        </w:rPr>
      </w:pPr>
      <w:r w:rsidRPr="00F56C44">
        <w:rPr>
          <w:rStyle w:val="FootnoteReference"/>
          <w:sz w:val="24"/>
          <w:szCs w:val="24"/>
        </w:rPr>
        <w:footnoteRef/>
      </w:r>
      <w:r w:rsidRPr="00F56C44">
        <w:rPr>
          <w:sz w:val="24"/>
          <w:szCs w:val="24"/>
        </w:rPr>
        <w:t xml:space="preserve"> ELSI stands for Ethical, Legal, and Social Implications [of Genomics].  More formally, “the National Human Genome Research Institute's (NHGRI) Ethical, Legal and Social Implications (ELSI) Research Program was established in 1990 as an integral part of the Human Genome Project (HGP) to foster basic and applied research on the ethical, legal and social implications of genetic and genomic research for individuals, families and communities. The ELSI Research Program funds and manages studies, and supports workshops, research consortia and policy conferences related to these topics” (</w:t>
      </w:r>
      <w:hyperlink r:id="rId3" w:history="1">
        <w:r w:rsidRPr="00F56C44">
          <w:rPr>
            <w:rStyle w:val="Hyperlink"/>
            <w:sz w:val="24"/>
            <w:szCs w:val="24"/>
          </w:rPr>
          <w:t>http://www.genome.gov/10001618</w:t>
        </w:r>
      </w:hyperlink>
      <w:r w:rsidRPr="00F56C44">
        <w:rPr>
          <w:sz w:val="24"/>
          <w:szCs w:val="24"/>
        </w:rPr>
        <w:t>).  NIH sponsors and generously funds several programs for research grants, conference grants, pre- and post-doctoral training grants, and career development grants.  It also sponsors seven interdisciplinary Centers of Excellence in ELSI Research in major universities, and offers opportunities for additional centers to be funded (</w:t>
      </w:r>
      <w:hyperlink r:id="rId4" w:history="1">
        <w:r w:rsidRPr="00F56C44">
          <w:rPr>
            <w:rStyle w:val="Hyperlink"/>
            <w:sz w:val="24"/>
            <w:szCs w:val="24"/>
          </w:rPr>
          <w:t>http://www.genome.gov/15014773#al-4</w:t>
        </w:r>
      </w:hyperlink>
      <w:r w:rsidRPr="00F56C44">
        <w:rPr>
          <w:sz w:val="24"/>
          <w:szCs w:val="24"/>
        </w:rPr>
        <w:t>).</w:t>
      </w:r>
    </w:p>
    <w:p w14:paraId="13BEC99F" w14:textId="7DB8E01D" w:rsidR="0049163C" w:rsidRPr="00F56C44" w:rsidRDefault="0049163C" w:rsidP="005655A9">
      <w:pPr>
        <w:pStyle w:val="FootnoteText"/>
        <w:rPr>
          <w:sz w:val="24"/>
          <w:szCs w:val="24"/>
        </w:rPr>
      </w:pPr>
      <w:r w:rsidRPr="00F56C44">
        <w:rPr>
          <w:sz w:val="24"/>
          <w:szCs w:val="24"/>
        </w:rPr>
        <w:t xml:space="preserve">  </w:t>
      </w:r>
    </w:p>
  </w:footnote>
  <w:footnote w:id="19">
    <w:p w14:paraId="16AFE444" w14:textId="1DFBDA55" w:rsidR="0049163C" w:rsidRPr="00F56C44" w:rsidRDefault="0049163C" w:rsidP="00C06585">
      <w:pPr>
        <w:pStyle w:val="FootnoteText"/>
        <w:rPr>
          <w:sz w:val="24"/>
          <w:szCs w:val="24"/>
        </w:rPr>
      </w:pPr>
      <w:r w:rsidRPr="00F56C44">
        <w:rPr>
          <w:rStyle w:val="FootnoteReference"/>
          <w:sz w:val="24"/>
          <w:szCs w:val="24"/>
        </w:rPr>
        <w:footnoteRef/>
      </w:r>
      <w:r w:rsidRPr="00F56C44">
        <w:rPr>
          <w:sz w:val="24"/>
          <w:szCs w:val="24"/>
        </w:rPr>
        <w:t xml:space="preserve"> The </w:t>
      </w:r>
      <w:r w:rsidRPr="00F56C44">
        <w:rPr>
          <w:i/>
          <w:iCs/>
          <w:sz w:val="24"/>
          <w:szCs w:val="24"/>
        </w:rPr>
        <w:t>American Journal of Bioethics</w:t>
      </w:r>
      <w:r w:rsidRPr="00F56C44">
        <w:rPr>
          <w:sz w:val="24"/>
          <w:szCs w:val="24"/>
        </w:rPr>
        <w:t xml:space="preserve"> appears in both disciplinary lists, and a full complement of 40 articles was found in it. We include them in the discipline of History and Philosophy of Science and Technology.</w:t>
      </w:r>
    </w:p>
  </w:footnote>
  <w:footnote w:id="20">
    <w:p w14:paraId="76272F91" w14:textId="78E1F676" w:rsidR="0049163C" w:rsidRPr="00F56C44" w:rsidRDefault="0049163C" w:rsidP="009B7DFB">
      <w:pPr>
        <w:pStyle w:val="FootnoteText"/>
        <w:rPr>
          <w:sz w:val="24"/>
          <w:szCs w:val="24"/>
        </w:rPr>
      </w:pPr>
      <w:r w:rsidRPr="00F56C44">
        <w:rPr>
          <w:rStyle w:val="FootnoteReference"/>
          <w:sz w:val="24"/>
          <w:szCs w:val="24"/>
        </w:rPr>
        <w:footnoteRef/>
      </w:r>
      <w:r w:rsidRPr="00F56C44">
        <w:rPr>
          <w:sz w:val="24"/>
          <w:szCs w:val="24"/>
        </w:rPr>
        <w:t xml:space="preserve"> Judging by </w:t>
      </w:r>
      <w:r>
        <w:rPr>
          <w:sz w:val="24"/>
          <w:szCs w:val="24"/>
        </w:rPr>
        <w:t>discussion</w:t>
      </w:r>
      <w:r w:rsidRPr="00F56C44">
        <w:rPr>
          <w:sz w:val="24"/>
          <w:szCs w:val="24"/>
        </w:rPr>
        <w:t xml:space="preserve"> with the student coders,  our own knowledge of the relevant academic literatures, and the results so far of the coding project, we believe that the coders made quite conservative judgments; they did not attribute a valence to an article unless the author(s) explicitly  stated a viewpoint or the viewpoint was clearly apparent.  We plan to recode the articles in the “Neutral, Mixed,  or No occasion” category to see if our longer experience in interpreting academic discourse yields a larger proportion of substantive results with positive or negative valence. If it does, as we anticipate, we will present both sets of findings and enough examples to permit readers to reach their own judgments about whether the more or less conservative interpretation of articles’ valence is appropriate. </w:t>
      </w:r>
    </w:p>
    <w:p w14:paraId="6C03978E" w14:textId="77777777" w:rsidR="0049163C" w:rsidRPr="00F56C44" w:rsidRDefault="0049163C" w:rsidP="00FE5315">
      <w:pPr>
        <w:pStyle w:val="FootnoteText"/>
        <w:rPr>
          <w:sz w:val="24"/>
          <w:szCs w:val="24"/>
        </w:rPr>
      </w:pPr>
    </w:p>
  </w:footnote>
  <w:footnote w:id="21">
    <w:p w14:paraId="740AAE74" w14:textId="49F8E204" w:rsidR="0049163C" w:rsidRPr="00F56C44" w:rsidRDefault="0049163C" w:rsidP="001E0A73">
      <w:pPr>
        <w:pStyle w:val="FootnoteText"/>
        <w:rPr>
          <w:sz w:val="24"/>
          <w:szCs w:val="24"/>
        </w:rPr>
      </w:pPr>
      <w:r w:rsidRPr="00F56C44">
        <w:rPr>
          <w:rStyle w:val="FootnoteReference"/>
          <w:sz w:val="24"/>
          <w:szCs w:val="24"/>
        </w:rPr>
        <w:footnoteRef/>
      </w:r>
      <w:r w:rsidRPr="00F56C44">
        <w:rPr>
          <w:sz w:val="24"/>
          <w:szCs w:val="24"/>
        </w:rPr>
        <w:t xml:space="preserve"> We plan to examine the articles in the category of Public Health to see if they can be resolved into the foundational disciplines of economics, sociology, or something else. </w:t>
      </w:r>
    </w:p>
    <w:p w14:paraId="7B895656" w14:textId="77777777" w:rsidR="0049163C" w:rsidRPr="00F56C44" w:rsidRDefault="0049163C" w:rsidP="001E0A73">
      <w:pPr>
        <w:pStyle w:val="FootnoteText"/>
        <w:rPr>
          <w:sz w:val="24"/>
          <w:szCs w:val="24"/>
        </w:rPr>
      </w:pPr>
    </w:p>
  </w:footnote>
  <w:footnote w:id="22">
    <w:p w14:paraId="511C1C0C" w14:textId="71791593" w:rsidR="0049163C" w:rsidRPr="00F56C44" w:rsidRDefault="0049163C" w:rsidP="00816C05">
      <w:pPr>
        <w:pStyle w:val="FootnoteText"/>
        <w:rPr>
          <w:sz w:val="24"/>
          <w:szCs w:val="24"/>
        </w:rPr>
      </w:pPr>
      <w:r w:rsidRPr="00F56C44">
        <w:rPr>
          <w:rStyle w:val="FootnoteReference"/>
          <w:sz w:val="24"/>
          <w:szCs w:val="24"/>
        </w:rPr>
        <w:footnoteRef/>
      </w:r>
      <w:r w:rsidRPr="00F56C44">
        <w:rPr>
          <w:sz w:val="24"/>
          <w:szCs w:val="24"/>
        </w:rPr>
        <w:t xml:space="preserve"> The index divides “the percentage of all full-time faculty employed in a given field by the percentage of all faculty signers who are in that subject. A score of more than 100 means that the field is represented among the petition signers in a higher proportion than among the faculty at large” (Ladd and </w:t>
      </w:r>
      <w:proofErr w:type="spellStart"/>
      <w:r w:rsidRPr="00F56C44">
        <w:rPr>
          <w:sz w:val="24"/>
          <w:szCs w:val="24"/>
        </w:rPr>
        <w:t>Lipset</w:t>
      </w:r>
      <w:proofErr w:type="spellEnd"/>
      <w:r w:rsidRPr="00F56C44">
        <w:rPr>
          <w:sz w:val="24"/>
          <w:szCs w:val="24"/>
        </w:rPr>
        <w:t xml:space="preserve"> 1975: 67).</w:t>
      </w:r>
    </w:p>
    <w:p w14:paraId="6CBBD48F" w14:textId="77777777" w:rsidR="0049163C" w:rsidRPr="00F56C44" w:rsidRDefault="0049163C">
      <w:pPr>
        <w:pStyle w:val="FootnoteText"/>
        <w:rPr>
          <w:sz w:val="24"/>
          <w:szCs w:val="24"/>
        </w:rPr>
      </w:pPr>
    </w:p>
  </w:footnote>
  <w:footnote w:id="23">
    <w:p w14:paraId="5C24C491" w14:textId="35B7EC99" w:rsidR="0049163C" w:rsidRPr="00F56C44" w:rsidRDefault="0049163C" w:rsidP="0049163C">
      <w:pPr>
        <w:pStyle w:val="FootnoteText"/>
        <w:rPr>
          <w:sz w:val="24"/>
          <w:szCs w:val="24"/>
        </w:rPr>
      </w:pPr>
      <w:r w:rsidRPr="00F56C44">
        <w:rPr>
          <w:rStyle w:val="FootnoteReference"/>
          <w:sz w:val="24"/>
          <w:szCs w:val="24"/>
        </w:rPr>
        <w:footnoteRef/>
      </w:r>
      <w:r w:rsidRPr="00F56C44">
        <w:rPr>
          <w:sz w:val="24"/>
          <w:szCs w:val="24"/>
        </w:rPr>
        <w:t xml:space="preserve"> Another survey found an “overall shift from 1969 to 1997. . . to the left,” especially in education and the humanities (among the disciplines relevant here)</w:t>
      </w:r>
      <w:r>
        <w:rPr>
          <w:sz w:val="24"/>
          <w:szCs w:val="24"/>
        </w:rPr>
        <w:t xml:space="preserve"> </w:t>
      </w:r>
      <w:r>
        <w:rPr>
          <w:sz w:val="24"/>
          <w:szCs w:val="24"/>
        </w:rPr>
        <w:fldChar w:fldCharType="begin"/>
      </w:r>
      <w:r>
        <w:rPr>
          <w:sz w:val="24"/>
          <w:szCs w:val="24"/>
        </w:rPr>
        <w:instrText xml:space="preserve"> ADDIN EN.CITE &lt;EndNote&gt;&lt;Cite&gt;&lt;Author&gt;Schuster&lt;/Author&gt;&lt;Year&gt;2006&lt;/Year&gt;&lt;RecNum&gt;7048&lt;/RecNum&gt;&lt;DisplayText&gt;(Schuster and Finkelstein 2006)&lt;/DisplayText&gt;&lt;record&gt;&lt;rec-number&gt;7048&lt;/rec-number&gt;&lt;foreign-keys&gt;&lt;key app="EN" db-id="edwd02rx1wpsfwe2vz0xttw0p0wrfzaxvfzr"&gt;7048&lt;/key&gt;&lt;/foreign-keys&gt;&lt;ref-type name="Book"&gt;6&lt;/ref-type&gt;&lt;contributors&gt;&lt;authors&gt;&lt;author&gt;Schuster, Jack&lt;/author&gt;&lt;author&gt;Finkelstein, Martin&lt;/author&gt;&lt;/authors&gt;&lt;/contributors&gt;&lt;titles&gt;&lt;title&gt;The American Faculty: The Restructuring of Academic Work and Careers&lt;/title&gt;&lt;/titles&gt;&lt;dates&gt;&lt;year&gt;2006&lt;/year&gt;&lt;/dates&gt;&lt;pub-location&gt;Baltimore MD&lt;/pub-location&gt;&lt;publisher&gt;Johns Hopkins University Press&lt;/publisher&gt;&lt;urls&gt;&lt;/urls&gt;&lt;/record&gt;&lt;/Cite&gt;&lt;/EndNote&gt;</w:instrText>
      </w:r>
      <w:r>
        <w:rPr>
          <w:sz w:val="24"/>
          <w:szCs w:val="24"/>
        </w:rPr>
        <w:fldChar w:fldCharType="separate"/>
      </w:r>
      <w:r>
        <w:rPr>
          <w:noProof/>
          <w:sz w:val="24"/>
          <w:szCs w:val="24"/>
        </w:rPr>
        <w:t>(</w:t>
      </w:r>
      <w:hyperlink w:anchor="_ENREF_46" w:tooltip="Schuster, 2006 #7048" w:history="1">
        <w:r>
          <w:rPr>
            <w:noProof/>
            <w:sz w:val="24"/>
            <w:szCs w:val="24"/>
          </w:rPr>
          <w:t>Schuster and Finkelstein 2006</w:t>
        </w:r>
      </w:hyperlink>
      <w:r>
        <w:rPr>
          <w:noProof/>
          <w:sz w:val="24"/>
          <w:szCs w:val="24"/>
        </w:rPr>
        <w:t>)</w:t>
      </w:r>
      <w:r>
        <w:rPr>
          <w:sz w:val="24"/>
          <w:szCs w:val="24"/>
        </w:rPr>
        <w:fldChar w:fldCharType="end"/>
      </w:r>
      <w:r>
        <w:rPr>
          <w:sz w:val="24"/>
          <w:szCs w:val="24"/>
        </w:rPr>
        <w:t xml:space="preserve">; </w:t>
      </w:r>
      <w:r w:rsidRPr="00F56C44">
        <w:rPr>
          <w:sz w:val="24"/>
          <w:szCs w:val="24"/>
        </w:rPr>
        <w:t xml:space="preserve">quote </w:t>
      </w:r>
      <w:r>
        <w:rPr>
          <w:sz w:val="24"/>
          <w:szCs w:val="24"/>
        </w:rPr>
        <w:t xml:space="preserve">is in Gross 2013: 33 and data are in Gross 2013: </w:t>
      </w:r>
      <w:r w:rsidRPr="00F56C44">
        <w:rPr>
          <w:sz w:val="24"/>
          <w:szCs w:val="24"/>
        </w:rPr>
        <w:t>181).</w:t>
      </w:r>
    </w:p>
    <w:p w14:paraId="51F7167A" w14:textId="77777777" w:rsidR="0049163C" w:rsidRPr="00F56C44" w:rsidRDefault="0049163C">
      <w:pPr>
        <w:pStyle w:val="FootnoteText"/>
        <w:rPr>
          <w:sz w:val="24"/>
          <w:szCs w:val="24"/>
        </w:rPr>
      </w:pPr>
    </w:p>
  </w:footnote>
  <w:footnote w:id="24">
    <w:p w14:paraId="741771AF" w14:textId="48D8775D" w:rsidR="0049163C" w:rsidRPr="00F56C44" w:rsidRDefault="0049163C" w:rsidP="0049163C">
      <w:pPr>
        <w:pStyle w:val="FootnoteText"/>
        <w:rPr>
          <w:sz w:val="24"/>
          <w:szCs w:val="24"/>
        </w:rPr>
      </w:pPr>
      <w:r w:rsidRPr="00F56C44">
        <w:rPr>
          <w:rStyle w:val="FootnoteReference"/>
          <w:sz w:val="24"/>
          <w:szCs w:val="24"/>
        </w:rPr>
        <w:footnoteRef/>
      </w:r>
      <w:r w:rsidRPr="00F56C44">
        <w:rPr>
          <w:sz w:val="24"/>
          <w:szCs w:val="24"/>
        </w:rPr>
        <w:t xml:space="preserve"> Gross and Simmons also examined professors’ religious faith.  They found relatively small differences across the humanities, social sciences, and physical and biological sciences in reports of atheism or religious conviction.  There were, however, considerable differences within these broad divisions. Among the disciplines relevant to this paper, half of the psychologists reported that “I don’t believe in God,” compared with 28 percent of the biologists, 23 percent of the political scientists and economists, 18 percent of the sociologists,  9 percent of the historians and scholars of criminal justice, and none of the faculty in elementary education.  (The proportions reporting no doubts about God’s existence followed the same pattern, in reverse) </w:t>
      </w:r>
      <w:r>
        <w:rPr>
          <w:sz w:val="24"/>
          <w:szCs w:val="24"/>
        </w:rPr>
        <w:fldChar w:fldCharType="begin"/>
      </w:r>
      <w:r>
        <w:rPr>
          <w:sz w:val="24"/>
          <w:szCs w:val="24"/>
        </w:rPr>
        <w:instrText xml:space="preserve"> ADDIN EN.CITE &lt;EndNote&gt;&lt;Cite&gt;&lt;Author&gt;Gross&lt;/Author&gt;&lt;Year&gt;2009&lt;/Year&gt;&lt;RecNum&gt;7049&lt;/RecNum&gt;&lt;DisplayText&gt;(Gross and Simmons 2009)&lt;/DisplayText&gt;&lt;record&gt;&lt;rec-number&gt;7049&lt;/rec-number&gt;&lt;foreign-keys&gt;&lt;key app="EN" db-id="edwd02rx1wpsfwe2vz0xttw0p0wrfzaxvfzr"&gt;7049&lt;/key&gt;&lt;/foreign-keys&gt;&lt;ref-type name="Journal Article"&gt;17&lt;/ref-type&gt;&lt;contributors&gt;&lt;authors&gt;&lt;author&gt;Gross, Neil&lt;/author&gt;&lt;author&gt;Simmons, Solon&lt;/author&gt;&lt;/authors&gt;&lt;/contributors&gt;&lt;titles&gt;&lt;title&gt;The Religiosity of American College and University Professors&lt;/title&gt;&lt;secondary-title&gt;Sociology of Religion&lt;/secondary-title&gt;&lt;/titles&gt;&lt;periodical&gt;&lt;full-title&gt;Sociology of Religion&lt;/full-title&gt;&lt;/periodical&gt;&lt;pages&gt;101-129&lt;/pages&gt;&lt;volume&gt;70&lt;/volume&gt;&lt;number&gt;2&lt;/number&gt;&lt;dates&gt;&lt;year&gt;2009&lt;/year&gt;&lt;/dates&gt;&lt;urls&gt;&lt;/urls&gt;&lt;/record&gt;&lt;/Cite&gt;&lt;/EndNote&gt;</w:instrText>
      </w:r>
      <w:r>
        <w:rPr>
          <w:sz w:val="24"/>
          <w:szCs w:val="24"/>
        </w:rPr>
        <w:fldChar w:fldCharType="separate"/>
      </w:r>
      <w:r>
        <w:rPr>
          <w:noProof/>
          <w:sz w:val="24"/>
          <w:szCs w:val="24"/>
        </w:rPr>
        <w:t>(</w:t>
      </w:r>
      <w:hyperlink w:anchor="_ENREF_18" w:tooltip="Gross, 2009 #7049" w:history="1">
        <w:r>
          <w:rPr>
            <w:noProof/>
            <w:sz w:val="24"/>
            <w:szCs w:val="24"/>
          </w:rPr>
          <w:t>Gross and Simmons 2009</w:t>
        </w:r>
      </w:hyperlink>
      <w:r>
        <w:rPr>
          <w:noProof/>
          <w:sz w:val="24"/>
          <w:szCs w:val="24"/>
        </w:rPr>
        <w:t>)</w:t>
      </w:r>
      <w:r>
        <w:rPr>
          <w:sz w:val="24"/>
          <w:szCs w:val="24"/>
        </w:rPr>
        <w:fldChar w:fldCharType="end"/>
      </w:r>
      <w:r w:rsidRPr="00F56C44">
        <w:rPr>
          <w:sz w:val="24"/>
          <w:szCs w:val="24"/>
        </w:rPr>
        <w:t xml:space="preserve">: 116).  </w:t>
      </w:r>
    </w:p>
    <w:p w14:paraId="1A3CE051" w14:textId="5C000049" w:rsidR="0049163C" w:rsidRPr="00F56C44" w:rsidRDefault="0049163C" w:rsidP="0065347B">
      <w:pPr>
        <w:pStyle w:val="FootnoteText"/>
        <w:ind w:firstLine="720"/>
        <w:rPr>
          <w:sz w:val="24"/>
          <w:szCs w:val="24"/>
        </w:rPr>
      </w:pPr>
      <w:r w:rsidRPr="00F56C44">
        <w:rPr>
          <w:sz w:val="24"/>
          <w:szCs w:val="24"/>
        </w:rPr>
        <w:t xml:space="preserve">This pattern accords roughly with our coding results; with the exception of criminologists, the disciplines in which scholars are most inclined  toward atheism are also the disciplines in which scholars are relatively favorable toward genomic science.  As with political ideology, we cannot infer anything from that accord about the religious convictions of the authors of our coded articles.  Nor is it obvious how to reconcile three patterns: the left tends to have less religious conviction, the left tends to be more pro-science, in this arena those with less religious conviction are also more pro-science. </w:t>
      </w:r>
    </w:p>
  </w:footnote>
  <w:footnote w:id="25">
    <w:p w14:paraId="688EAEAA" w14:textId="5920BA0E" w:rsidR="0049163C" w:rsidRPr="00F56C44" w:rsidRDefault="0049163C" w:rsidP="00F56C44">
      <w:pPr>
        <w:pStyle w:val="FootnoteText"/>
        <w:rPr>
          <w:sz w:val="24"/>
          <w:szCs w:val="24"/>
        </w:rPr>
      </w:pPr>
      <w:r w:rsidRPr="00F56C44">
        <w:rPr>
          <w:rStyle w:val="FootnoteReference"/>
          <w:sz w:val="24"/>
          <w:szCs w:val="24"/>
        </w:rPr>
        <w:footnoteRef/>
      </w:r>
      <w:r w:rsidRPr="00F56C44">
        <w:rPr>
          <w:sz w:val="24"/>
          <w:szCs w:val="24"/>
        </w:rPr>
        <w:t xml:space="preserve"> We hope to expand this project to compare public views of other controversial scientific efforts or technologies to the views of experts, in at least a few arenas.  We note for now that fewer than a third of the public wants to reduce the use of  nuclear power  to provide energy (Gallup Poll, March 27, 2013; Nuclear Energy Institute Poll, Feb. 2013), that about seven in ten think the benefits of human space flight outweigh its risks (Attitudes toward America’s Space Program Survey, April 2008), and that 72 percent favor the use of drones “to carry out missile attacks against suspected terrorists in foreign countries” (CBS News/New York Times Poll, May 2013).</w:t>
      </w:r>
    </w:p>
  </w:footnote>
  <w:footnote w:id="26">
    <w:p w14:paraId="19C46738" w14:textId="77777777" w:rsidR="0049163C" w:rsidRPr="00F56C44" w:rsidRDefault="0049163C" w:rsidP="006938C9">
      <w:pPr>
        <w:pStyle w:val="FootnoteText"/>
        <w:rPr>
          <w:sz w:val="24"/>
          <w:szCs w:val="24"/>
        </w:rPr>
      </w:pPr>
      <w:r w:rsidRPr="00F56C44">
        <w:rPr>
          <w:rStyle w:val="FootnoteReference"/>
          <w:sz w:val="24"/>
          <w:szCs w:val="24"/>
        </w:rPr>
        <w:footnoteRef/>
      </w:r>
      <w:r w:rsidRPr="00F56C44">
        <w:rPr>
          <w:sz w:val="24"/>
          <w:szCs w:val="24"/>
        </w:rPr>
        <w:t xml:space="preserve"> The three items testing genetics knowledge were:</w:t>
      </w:r>
    </w:p>
    <w:p w14:paraId="1EB87F3A" w14:textId="77777777" w:rsidR="0049163C" w:rsidRPr="00F56C44" w:rsidRDefault="0049163C" w:rsidP="006938C9">
      <w:pPr>
        <w:pStyle w:val="FootnoteText"/>
        <w:numPr>
          <w:ilvl w:val="0"/>
          <w:numId w:val="5"/>
        </w:numPr>
        <w:rPr>
          <w:sz w:val="24"/>
          <w:szCs w:val="24"/>
        </w:rPr>
      </w:pPr>
      <w:r w:rsidRPr="00F56C44">
        <w:rPr>
          <w:sz w:val="24"/>
          <w:szCs w:val="24"/>
        </w:rPr>
        <w:t>Location of DNA in the body (</w:t>
      </w:r>
      <w:r w:rsidRPr="00F56C44">
        <w:rPr>
          <w:i/>
          <w:iCs/>
          <w:sz w:val="24"/>
          <w:szCs w:val="24"/>
        </w:rPr>
        <w:t>in every cell in the human body</w:t>
      </w:r>
      <w:r w:rsidRPr="00F56C44">
        <w:rPr>
          <w:sz w:val="24"/>
          <w:szCs w:val="24"/>
        </w:rPr>
        <w:t>, only in specific organs and cells in the human body, don’t know enough to say) – 72 percent correct</w:t>
      </w:r>
    </w:p>
    <w:p w14:paraId="26F58A2C" w14:textId="77777777" w:rsidR="0049163C" w:rsidRPr="00F56C44" w:rsidRDefault="0049163C" w:rsidP="006938C9">
      <w:pPr>
        <w:pStyle w:val="FootnoteText"/>
        <w:numPr>
          <w:ilvl w:val="0"/>
          <w:numId w:val="5"/>
        </w:numPr>
        <w:rPr>
          <w:sz w:val="24"/>
          <w:szCs w:val="24"/>
        </w:rPr>
      </w:pPr>
      <w:r w:rsidRPr="00F56C44">
        <w:rPr>
          <w:sz w:val="24"/>
          <w:szCs w:val="24"/>
        </w:rPr>
        <w:t>Share of white person’s genes identical to those of a black person (</w:t>
      </w:r>
      <w:r w:rsidRPr="00F56C44">
        <w:rPr>
          <w:i/>
          <w:iCs/>
          <w:sz w:val="24"/>
          <w:szCs w:val="24"/>
        </w:rPr>
        <w:t>more than half</w:t>
      </w:r>
      <w:r w:rsidRPr="00F56C44">
        <w:rPr>
          <w:sz w:val="24"/>
          <w:szCs w:val="24"/>
        </w:rPr>
        <w:t>, about half, less than half, don’t know enough to say) – 44 percent correct</w:t>
      </w:r>
    </w:p>
    <w:p w14:paraId="22C2CFF9" w14:textId="2C4BC350" w:rsidR="0049163C" w:rsidRPr="00F56C44" w:rsidRDefault="0049163C" w:rsidP="006938C9">
      <w:pPr>
        <w:pStyle w:val="FootnoteText"/>
        <w:numPr>
          <w:ilvl w:val="0"/>
          <w:numId w:val="5"/>
        </w:numPr>
        <w:rPr>
          <w:sz w:val="24"/>
          <w:szCs w:val="24"/>
        </w:rPr>
      </w:pPr>
      <w:r w:rsidRPr="00F56C44">
        <w:rPr>
          <w:sz w:val="24"/>
          <w:szCs w:val="24"/>
        </w:rPr>
        <w:t xml:space="preserve">Share of human being’s genes identical to those of a mouse ( </w:t>
      </w:r>
      <w:r w:rsidRPr="00F56C44">
        <w:rPr>
          <w:i/>
          <w:iCs/>
          <w:sz w:val="24"/>
          <w:szCs w:val="24"/>
        </w:rPr>
        <w:t>more than half</w:t>
      </w:r>
      <w:r w:rsidRPr="00F56C44">
        <w:rPr>
          <w:sz w:val="24"/>
          <w:szCs w:val="24"/>
        </w:rPr>
        <w:t>, about half, less than half, don’t know enough to say) – 17 percent correct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70A"/>
    <w:multiLevelType w:val="hybridMultilevel"/>
    <w:tmpl w:val="C46CF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D218B"/>
    <w:multiLevelType w:val="hybridMultilevel"/>
    <w:tmpl w:val="F7D0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218FA"/>
    <w:multiLevelType w:val="hybridMultilevel"/>
    <w:tmpl w:val="71B2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5491B"/>
    <w:multiLevelType w:val="hybridMultilevel"/>
    <w:tmpl w:val="8378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123F7"/>
    <w:multiLevelType w:val="hybridMultilevel"/>
    <w:tmpl w:val="0412785E"/>
    <w:lvl w:ilvl="0" w:tplc="1DA6AD0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A5101CC"/>
    <w:multiLevelType w:val="hybridMultilevel"/>
    <w:tmpl w:val="B4107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608C6"/>
    <w:multiLevelType w:val="hybridMultilevel"/>
    <w:tmpl w:val="1F627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6100A4"/>
    <w:multiLevelType w:val="hybridMultilevel"/>
    <w:tmpl w:val="708C1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6B0B41"/>
    <w:multiLevelType w:val="hybridMultilevel"/>
    <w:tmpl w:val="A80EA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BA50CA"/>
    <w:multiLevelType w:val="hybridMultilevel"/>
    <w:tmpl w:val="32567FE8"/>
    <w:lvl w:ilvl="0" w:tplc="FF0E59B0">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95F3B"/>
    <w:multiLevelType w:val="hybridMultilevel"/>
    <w:tmpl w:val="17348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93127"/>
    <w:multiLevelType w:val="hybridMultilevel"/>
    <w:tmpl w:val="20720292"/>
    <w:lvl w:ilvl="0" w:tplc="FF0E59B0">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DF475F"/>
    <w:multiLevelType w:val="hybridMultilevel"/>
    <w:tmpl w:val="4A40C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2"/>
  </w:num>
  <w:num w:numId="5">
    <w:abstractNumId w:val="6"/>
  </w:num>
  <w:num w:numId="6">
    <w:abstractNumId w:val="11"/>
  </w:num>
  <w:num w:numId="7">
    <w:abstractNumId w:val="9"/>
  </w:num>
  <w:num w:numId="8">
    <w:abstractNumId w:val="7"/>
  </w:num>
  <w:num w:numId="9">
    <w:abstractNumId w:val="8"/>
  </w:num>
  <w:num w:numId="10">
    <w:abstractNumId w:val="4"/>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dwd02rx1wpsfwe2vz0xttw0p0wrfzaxvfzr&quot;&gt;JLHBIBS-Converted_0701&lt;record-ids&gt;&lt;item&gt;295&lt;/item&gt;&lt;item&gt;376&lt;/item&gt;&lt;item&gt;1937&lt;/item&gt;&lt;item&gt;3959&lt;/item&gt;&lt;item&gt;4040&lt;/item&gt;&lt;item&gt;4698&lt;/item&gt;&lt;item&gt;4699&lt;/item&gt;&lt;item&gt;4950&lt;/item&gt;&lt;item&gt;5135&lt;/item&gt;&lt;item&gt;5188&lt;/item&gt;&lt;item&gt;5193&lt;/item&gt;&lt;item&gt;5475&lt;/item&gt;&lt;item&gt;5477&lt;/item&gt;&lt;item&gt;5484&lt;/item&gt;&lt;item&gt;5490&lt;/item&gt;&lt;item&gt;5493&lt;/item&gt;&lt;item&gt;5494&lt;/item&gt;&lt;item&gt;5495&lt;/item&gt;&lt;item&gt;5496&lt;/item&gt;&lt;item&gt;5498&lt;/item&gt;&lt;item&gt;5500&lt;/item&gt;&lt;item&gt;5525&lt;/item&gt;&lt;item&gt;5526&lt;/item&gt;&lt;item&gt;5527&lt;/item&gt;&lt;item&gt;5528&lt;/item&gt;&lt;item&gt;5529&lt;/item&gt;&lt;item&gt;5533&lt;/item&gt;&lt;item&gt;5534&lt;/item&gt;&lt;item&gt;5535&lt;/item&gt;&lt;item&gt;5536&lt;/item&gt;&lt;item&gt;5540&lt;/item&gt;&lt;item&gt;5723&lt;/item&gt;&lt;item&gt;5724&lt;/item&gt;&lt;item&gt;5725&lt;/item&gt;&lt;item&gt;5726&lt;/item&gt;&lt;item&gt;5727&lt;/item&gt;&lt;item&gt;5728&lt;/item&gt;&lt;item&gt;5729&lt;/item&gt;&lt;item&gt;5730&lt;/item&gt;&lt;item&gt;5731&lt;/item&gt;&lt;item&gt;5732&lt;/item&gt;&lt;item&gt;5733&lt;/item&gt;&lt;item&gt;5734&lt;/item&gt;&lt;item&gt;5735&lt;/item&gt;&lt;item&gt;5736&lt;/item&gt;&lt;item&gt;5737&lt;/item&gt;&lt;item&gt;5738&lt;/item&gt;&lt;item&gt;5739&lt;/item&gt;&lt;item&gt;5740&lt;/item&gt;&lt;item&gt;5907&lt;/item&gt;&lt;item&gt;6708&lt;/item&gt;&lt;item&gt;6729&lt;/item&gt;&lt;item&gt;7045&lt;/item&gt;&lt;item&gt;7046&lt;/item&gt;&lt;item&gt;7047&lt;/item&gt;&lt;item&gt;7048&lt;/item&gt;&lt;item&gt;7049&lt;/item&gt;&lt;item&gt;7050&lt;/item&gt;&lt;/record-ids&gt;&lt;/item&gt;&lt;/Libraries&gt;"/>
  </w:docVars>
  <w:rsids>
    <w:rsidRoot w:val="00673478"/>
    <w:rsid w:val="00005247"/>
    <w:rsid w:val="00006764"/>
    <w:rsid w:val="0001582E"/>
    <w:rsid w:val="000251C6"/>
    <w:rsid w:val="0002752D"/>
    <w:rsid w:val="00027F23"/>
    <w:rsid w:val="0003094C"/>
    <w:rsid w:val="0003159A"/>
    <w:rsid w:val="000333AB"/>
    <w:rsid w:val="00046BAB"/>
    <w:rsid w:val="00047152"/>
    <w:rsid w:val="0005719B"/>
    <w:rsid w:val="00083003"/>
    <w:rsid w:val="00083053"/>
    <w:rsid w:val="0008469E"/>
    <w:rsid w:val="00084B2A"/>
    <w:rsid w:val="000873B7"/>
    <w:rsid w:val="00093485"/>
    <w:rsid w:val="00095CC5"/>
    <w:rsid w:val="00095D89"/>
    <w:rsid w:val="00095D93"/>
    <w:rsid w:val="00097674"/>
    <w:rsid w:val="000A414A"/>
    <w:rsid w:val="000A6959"/>
    <w:rsid w:val="000B023D"/>
    <w:rsid w:val="000B2524"/>
    <w:rsid w:val="000C6146"/>
    <w:rsid w:val="000C65CC"/>
    <w:rsid w:val="000D143A"/>
    <w:rsid w:val="000D2C03"/>
    <w:rsid w:val="000D40CF"/>
    <w:rsid w:val="000D778C"/>
    <w:rsid w:val="000D7C90"/>
    <w:rsid w:val="000E274F"/>
    <w:rsid w:val="000E76AF"/>
    <w:rsid w:val="000F0A7A"/>
    <w:rsid w:val="000F0D68"/>
    <w:rsid w:val="000F11C0"/>
    <w:rsid w:val="000F519E"/>
    <w:rsid w:val="000F6B02"/>
    <w:rsid w:val="001039FF"/>
    <w:rsid w:val="001253F9"/>
    <w:rsid w:val="00131777"/>
    <w:rsid w:val="00137670"/>
    <w:rsid w:val="00141C20"/>
    <w:rsid w:val="001425C1"/>
    <w:rsid w:val="00146056"/>
    <w:rsid w:val="00146923"/>
    <w:rsid w:val="0014752E"/>
    <w:rsid w:val="00152F53"/>
    <w:rsid w:val="0015599B"/>
    <w:rsid w:val="00160216"/>
    <w:rsid w:val="001651A4"/>
    <w:rsid w:val="00165F20"/>
    <w:rsid w:val="00171247"/>
    <w:rsid w:val="00171265"/>
    <w:rsid w:val="001717C5"/>
    <w:rsid w:val="00182C65"/>
    <w:rsid w:val="00185CD8"/>
    <w:rsid w:val="001876D6"/>
    <w:rsid w:val="001918FE"/>
    <w:rsid w:val="001A075F"/>
    <w:rsid w:val="001A5F71"/>
    <w:rsid w:val="001A6112"/>
    <w:rsid w:val="001A7489"/>
    <w:rsid w:val="001B2A2A"/>
    <w:rsid w:val="001B59C0"/>
    <w:rsid w:val="001B6A5F"/>
    <w:rsid w:val="001B762A"/>
    <w:rsid w:val="001D01F4"/>
    <w:rsid w:val="001D31F6"/>
    <w:rsid w:val="001D50B0"/>
    <w:rsid w:val="001D5B4D"/>
    <w:rsid w:val="001D753C"/>
    <w:rsid w:val="001E0A73"/>
    <w:rsid w:val="001E1F74"/>
    <w:rsid w:val="001E354C"/>
    <w:rsid w:val="001E5EC3"/>
    <w:rsid w:val="00212994"/>
    <w:rsid w:val="00220D28"/>
    <w:rsid w:val="00221E3E"/>
    <w:rsid w:val="00224745"/>
    <w:rsid w:val="002338DF"/>
    <w:rsid w:val="0023466F"/>
    <w:rsid w:val="00236F21"/>
    <w:rsid w:val="00237FE6"/>
    <w:rsid w:val="00242004"/>
    <w:rsid w:val="00244F12"/>
    <w:rsid w:val="0025003C"/>
    <w:rsid w:val="002513BD"/>
    <w:rsid w:val="0025225E"/>
    <w:rsid w:val="00252F75"/>
    <w:rsid w:val="00262485"/>
    <w:rsid w:val="002673D4"/>
    <w:rsid w:val="00267474"/>
    <w:rsid w:val="00274129"/>
    <w:rsid w:val="00274F90"/>
    <w:rsid w:val="00275EAD"/>
    <w:rsid w:val="002771AA"/>
    <w:rsid w:val="00284341"/>
    <w:rsid w:val="00291BF4"/>
    <w:rsid w:val="002A0628"/>
    <w:rsid w:val="002A1C1E"/>
    <w:rsid w:val="002A698F"/>
    <w:rsid w:val="002A6D47"/>
    <w:rsid w:val="002B17A5"/>
    <w:rsid w:val="002B7BC5"/>
    <w:rsid w:val="002C00F7"/>
    <w:rsid w:val="002C1F46"/>
    <w:rsid w:val="002C3944"/>
    <w:rsid w:val="002C4C49"/>
    <w:rsid w:val="002D269B"/>
    <w:rsid w:val="002D7748"/>
    <w:rsid w:val="002E456E"/>
    <w:rsid w:val="002F5A6E"/>
    <w:rsid w:val="002F610D"/>
    <w:rsid w:val="002F6334"/>
    <w:rsid w:val="002F63C7"/>
    <w:rsid w:val="0030056C"/>
    <w:rsid w:val="00300C47"/>
    <w:rsid w:val="00304D02"/>
    <w:rsid w:val="0030790C"/>
    <w:rsid w:val="00317E73"/>
    <w:rsid w:val="0032625B"/>
    <w:rsid w:val="00335AB1"/>
    <w:rsid w:val="0034221A"/>
    <w:rsid w:val="0035095F"/>
    <w:rsid w:val="00356D35"/>
    <w:rsid w:val="0036008B"/>
    <w:rsid w:val="003633AD"/>
    <w:rsid w:val="00365AB8"/>
    <w:rsid w:val="00373464"/>
    <w:rsid w:val="003748EE"/>
    <w:rsid w:val="00375B80"/>
    <w:rsid w:val="00380502"/>
    <w:rsid w:val="00381708"/>
    <w:rsid w:val="003817EB"/>
    <w:rsid w:val="00382E74"/>
    <w:rsid w:val="003869CC"/>
    <w:rsid w:val="00386A2E"/>
    <w:rsid w:val="003905AF"/>
    <w:rsid w:val="00391F45"/>
    <w:rsid w:val="0039318B"/>
    <w:rsid w:val="003940C4"/>
    <w:rsid w:val="00394CEB"/>
    <w:rsid w:val="00395247"/>
    <w:rsid w:val="0039583B"/>
    <w:rsid w:val="003A21B6"/>
    <w:rsid w:val="003A2EB3"/>
    <w:rsid w:val="003A57CB"/>
    <w:rsid w:val="003A6DD3"/>
    <w:rsid w:val="003B3485"/>
    <w:rsid w:val="003B4592"/>
    <w:rsid w:val="003B4AE9"/>
    <w:rsid w:val="003B5DCF"/>
    <w:rsid w:val="003D24D9"/>
    <w:rsid w:val="003E0888"/>
    <w:rsid w:val="003F1FD8"/>
    <w:rsid w:val="003F6A37"/>
    <w:rsid w:val="00401469"/>
    <w:rsid w:val="00403687"/>
    <w:rsid w:val="00406D7D"/>
    <w:rsid w:val="004151EB"/>
    <w:rsid w:val="00421A46"/>
    <w:rsid w:val="00427D5C"/>
    <w:rsid w:val="00440C64"/>
    <w:rsid w:val="00442CE9"/>
    <w:rsid w:val="00444915"/>
    <w:rsid w:val="00445494"/>
    <w:rsid w:val="00452EB8"/>
    <w:rsid w:val="00463D6C"/>
    <w:rsid w:val="00463E09"/>
    <w:rsid w:val="00470791"/>
    <w:rsid w:val="0048584B"/>
    <w:rsid w:val="00487EEC"/>
    <w:rsid w:val="0049163C"/>
    <w:rsid w:val="00493A56"/>
    <w:rsid w:val="004A005E"/>
    <w:rsid w:val="004A0726"/>
    <w:rsid w:val="004A34D7"/>
    <w:rsid w:val="004B22CE"/>
    <w:rsid w:val="004C7329"/>
    <w:rsid w:val="004D3E47"/>
    <w:rsid w:val="004D7D30"/>
    <w:rsid w:val="004E355E"/>
    <w:rsid w:val="004E7919"/>
    <w:rsid w:val="004F2AB0"/>
    <w:rsid w:val="00504807"/>
    <w:rsid w:val="00506CA3"/>
    <w:rsid w:val="0051078F"/>
    <w:rsid w:val="00511CC2"/>
    <w:rsid w:val="00514664"/>
    <w:rsid w:val="005275D1"/>
    <w:rsid w:val="00531369"/>
    <w:rsid w:val="0053213A"/>
    <w:rsid w:val="00537B68"/>
    <w:rsid w:val="0054391D"/>
    <w:rsid w:val="00545BCB"/>
    <w:rsid w:val="0055627C"/>
    <w:rsid w:val="00557A03"/>
    <w:rsid w:val="005626B3"/>
    <w:rsid w:val="005655A9"/>
    <w:rsid w:val="0057648F"/>
    <w:rsid w:val="00576FA7"/>
    <w:rsid w:val="00583897"/>
    <w:rsid w:val="00584484"/>
    <w:rsid w:val="005A2E30"/>
    <w:rsid w:val="005A5489"/>
    <w:rsid w:val="005B0851"/>
    <w:rsid w:val="005B334A"/>
    <w:rsid w:val="005D054A"/>
    <w:rsid w:val="005D0876"/>
    <w:rsid w:val="005D59D8"/>
    <w:rsid w:val="005D7C49"/>
    <w:rsid w:val="005E0158"/>
    <w:rsid w:val="005E3287"/>
    <w:rsid w:val="005E5E76"/>
    <w:rsid w:val="005E6353"/>
    <w:rsid w:val="005F4E83"/>
    <w:rsid w:val="005F6B56"/>
    <w:rsid w:val="006165C7"/>
    <w:rsid w:val="006241F9"/>
    <w:rsid w:val="00625622"/>
    <w:rsid w:val="0063105C"/>
    <w:rsid w:val="00632323"/>
    <w:rsid w:val="0063416A"/>
    <w:rsid w:val="00634802"/>
    <w:rsid w:val="00635A43"/>
    <w:rsid w:val="00637830"/>
    <w:rsid w:val="0065347B"/>
    <w:rsid w:val="00653796"/>
    <w:rsid w:val="00653ED3"/>
    <w:rsid w:val="00655263"/>
    <w:rsid w:val="00657CD4"/>
    <w:rsid w:val="00660C2D"/>
    <w:rsid w:val="00673478"/>
    <w:rsid w:val="0068036F"/>
    <w:rsid w:val="00681D60"/>
    <w:rsid w:val="006938C9"/>
    <w:rsid w:val="00696FEF"/>
    <w:rsid w:val="006B7A9E"/>
    <w:rsid w:val="006C0577"/>
    <w:rsid w:val="006D0B41"/>
    <w:rsid w:val="006D2C5B"/>
    <w:rsid w:val="006D7AB4"/>
    <w:rsid w:val="006F0295"/>
    <w:rsid w:val="00701C0B"/>
    <w:rsid w:val="0070243B"/>
    <w:rsid w:val="00703B92"/>
    <w:rsid w:val="0070555E"/>
    <w:rsid w:val="007137E2"/>
    <w:rsid w:val="0071598C"/>
    <w:rsid w:val="00723650"/>
    <w:rsid w:val="0072449D"/>
    <w:rsid w:val="00735CEC"/>
    <w:rsid w:val="00736740"/>
    <w:rsid w:val="007555B1"/>
    <w:rsid w:val="00757AB4"/>
    <w:rsid w:val="00771685"/>
    <w:rsid w:val="00780231"/>
    <w:rsid w:val="00792198"/>
    <w:rsid w:val="00795C0E"/>
    <w:rsid w:val="007A113E"/>
    <w:rsid w:val="007A22C6"/>
    <w:rsid w:val="007A7A56"/>
    <w:rsid w:val="007B45AA"/>
    <w:rsid w:val="007B71A9"/>
    <w:rsid w:val="007C0435"/>
    <w:rsid w:val="007C46D2"/>
    <w:rsid w:val="007C6C1D"/>
    <w:rsid w:val="007C75C0"/>
    <w:rsid w:val="007C7727"/>
    <w:rsid w:val="007C7D57"/>
    <w:rsid w:val="007D7C84"/>
    <w:rsid w:val="007E3146"/>
    <w:rsid w:val="007F2F95"/>
    <w:rsid w:val="007F6657"/>
    <w:rsid w:val="00800E91"/>
    <w:rsid w:val="008011B6"/>
    <w:rsid w:val="00802198"/>
    <w:rsid w:val="008068B5"/>
    <w:rsid w:val="00813870"/>
    <w:rsid w:val="008138AE"/>
    <w:rsid w:val="00816539"/>
    <w:rsid w:val="00816C05"/>
    <w:rsid w:val="008201A7"/>
    <w:rsid w:val="00824CC1"/>
    <w:rsid w:val="0082757E"/>
    <w:rsid w:val="0083279D"/>
    <w:rsid w:val="00833146"/>
    <w:rsid w:val="00837A7D"/>
    <w:rsid w:val="0084151B"/>
    <w:rsid w:val="00845FF6"/>
    <w:rsid w:val="008475D3"/>
    <w:rsid w:val="00852649"/>
    <w:rsid w:val="0085646A"/>
    <w:rsid w:val="00860B8D"/>
    <w:rsid w:val="00867B64"/>
    <w:rsid w:val="00876BE8"/>
    <w:rsid w:val="00880E76"/>
    <w:rsid w:val="00886300"/>
    <w:rsid w:val="00886E41"/>
    <w:rsid w:val="008916D3"/>
    <w:rsid w:val="0089383E"/>
    <w:rsid w:val="00894B57"/>
    <w:rsid w:val="008A01FE"/>
    <w:rsid w:val="008A698F"/>
    <w:rsid w:val="008B4CD3"/>
    <w:rsid w:val="008B62F4"/>
    <w:rsid w:val="008B7FC7"/>
    <w:rsid w:val="008C0861"/>
    <w:rsid w:val="008C34E0"/>
    <w:rsid w:val="008D11A2"/>
    <w:rsid w:val="008D33A7"/>
    <w:rsid w:val="008E1289"/>
    <w:rsid w:val="008F0151"/>
    <w:rsid w:val="008F443F"/>
    <w:rsid w:val="009036D9"/>
    <w:rsid w:val="009056D9"/>
    <w:rsid w:val="00907179"/>
    <w:rsid w:val="00907D30"/>
    <w:rsid w:val="00913E41"/>
    <w:rsid w:val="00916FE8"/>
    <w:rsid w:val="00920653"/>
    <w:rsid w:val="0092467D"/>
    <w:rsid w:val="00924E39"/>
    <w:rsid w:val="00930D9E"/>
    <w:rsid w:val="00931512"/>
    <w:rsid w:val="00945A72"/>
    <w:rsid w:val="00950C88"/>
    <w:rsid w:val="00950E51"/>
    <w:rsid w:val="00951535"/>
    <w:rsid w:val="00954CF9"/>
    <w:rsid w:val="00954F8A"/>
    <w:rsid w:val="00957969"/>
    <w:rsid w:val="009609EC"/>
    <w:rsid w:val="00963142"/>
    <w:rsid w:val="009700CC"/>
    <w:rsid w:val="00975ACA"/>
    <w:rsid w:val="00976ECC"/>
    <w:rsid w:val="009826F6"/>
    <w:rsid w:val="00996BBE"/>
    <w:rsid w:val="009A517B"/>
    <w:rsid w:val="009B7DFB"/>
    <w:rsid w:val="009C3471"/>
    <w:rsid w:val="009C45E7"/>
    <w:rsid w:val="009D2B9F"/>
    <w:rsid w:val="009D4B7D"/>
    <w:rsid w:val="009D524E"/>
    <w:rsid w:val="009F0FF5"/>
    <w:rsid w:val="009F2A98"/>
    <w:rsid w:val="00A10E8E"/>
    <w:rsid w:val="00A14BCB"/>
    <w:rsid w:val="00A15EAB"/>
    <w:rsid w:val="00A24A8A"/>
    <w:rsid w:val="00A26AEE"/>
    <w:rsid w:val="00A34B4C"/>
    <w:rsid w:val="00A42E70"/>
    <w:rsid w:val="00A508D8"/>
    <w:rsid w:val="00A510AE"/>
    <w:rsid w:val="00A517DE"/>
    <w:rsid w:val="00A72848"/>
    <w:rsid w:val="00A745FE"/>
    <w:rsid w:val="00A7752C"/>
    <w:rsid w:val="00A80C2A"/>
    <w:rsid w:val="00A91B83"/>
    <w:rsid w:val="00AA0BA9"/>
    <w:rsid w:val="00AA1095"/>
    <w:rsid w:val="00AA2E9B"/>
    <w:rsid w:val="00AA2E9E"/>
    <w:rsid w:val="00AA7D94"/>
    <w:rsid w:val="00AB57D0"/>
    <w:rsid w:val="00AB6BB1"/>
    <w:rsid w:val="00AD3158"/>
    <w:rsid w:val="00AD410B"/>
    <w:rsid w:val="00AE156A"/>
    <w:rsid w:val="00AE33E8"/>
    <w:rsid w:val="00AF35A8"/>
    <w:rsid w:val="00AF3FE5"/>
    <w:rsid w:val="00AF72F2"/>
    <w:rsid w:val="00B129DB"/>
    <w:rsid w:val="00B2142D"/>
    <w:rsid w:val="00B21E4B"/>
    <w:rsid w:val="00B22004"/>
    <w:rsid w:val="00B32EE9"/>
    <w:rsid w:val="00B41814"/>
    <w:rsid w:val="00B46022"/>
    <w:rsid w:val="00B510CD"/>
    <w:rsid w:val="00B52C42"/>
    <w:rsid w:val="00B54BEF"/>
    <w:rsid w:val="00B558C7"/>
    <w:rsid w:val="00B56901"/>
    <w:rsid w:val="00B72B23"/>
    <w:rsid w:val="00B7670C"/>
    <w:rsid w:val="00B774DF"/>
    <w:rsid w:val="00B80123"/>
    <w:rsid w:val="00B806E3"/>
    <w:rsid w:val="00B807F8"/>
    <w:rsid w:val="00B82113"/>
    <w:rsid w:val="00B83465"/>
    <w:rsid w:val="00B87949"/>
    <w:rsid w:val="00B92FDA"/>
    <w:rsid w:val="00B93CC5"/>
    <w:rsid w:val="00B97209"/>
    <w:rsid w:val="00BA37EF"/>
    <w:rsid w:val="00BB6F94"/>
    <w:rsid w:val="00BC18DB"/>
    <w:rsid w:val="00BC4A73"/>
    <w:rsid w:val="00BC513A"/>
    <w:rsid w:val="00BD22A3"/>
    <w:rsid w:val="00BD773C"/>
    <w:rsid w:val="00BE5401"/>
    <w:rsid w:val="00BE5F07"/>
    <w:rsid w:val="00BF10E1"/>
    <w:rsid w:val="00BF417E"/>
    <w:rsid w:val="00C02E81"/>
    <w:rsid w:val="00C06585"/>
    <w:rsid w:val="00C13E5F"/>
    <w:rsid w:val="00C2228A"/>
    <w:rsid w:val="00C2664B"/>
    <w:rsid w:val="00C36223"/>
    <w:rsid w:val="00C4173C"/>
    <w:rsid w:val="00C4785C"/>
    <w:rsid w:val="00C5206B"/>
    <w:rsid w:val="00C5403F"/>
    <w:rsid w:val="00C63D8A"/>
    <w:rsid w:val="00C65C36"/>
    <w:rsid w:val="00C668BB"/>
    <w:rsid w:val="00C74DF8"/>
    <w:rsid w:val="00C82E6D"/>
    <w:rsid w:val="00C84E0A"/>
    <w:rsid w:val="00C85DA1"/>
    <w:rsid w:val="00C9210E"/>
    <w:rsid w:val="00C93210"/>
    <w:rsid w:val="00C959AB"/>
    <w:rsid w:val="00CA2D4A"/>
    <w:rsid w:val="00CB09A3"/>
    <w:rsid w:val="00CB39D9"/>
    <w:rsid w:val="00CB51E0"/>
    <w:rsid w:val="00CB5BEE"/>
    <w:rsid w:val="00CC1C32"/>
    <w:rsid w:val="00CC1CD4"/>
    <w:rsid w:val="00CC3A34"/>
    <w:rsid w:val="00CC675E"/>
    <w:rsid w:val="00CC6CBC"/>
    <w:rsid w:val="00CE3956"/>
    <w:rsid w:val="00CE599B"/>
    <w:rsid w:val="00D02336"/>
    <w:rsid w:val="00D03EE9"/>
    <w:rsid w:val="00D04B71"/>
    <w:rsid w:val="00D05B5B"/>
    <w:rsid w:val="00D12E46"/>
    <w:rsid w:val="00D178B3"/>
    <w:rsid w:val="00D1796E"/>
    <w:rsid w:val="00D23C06"/>
    <w:rsid w:val="00D31AF9"/>
    <w:rsid w:val="00D330FA"/>
    <w:rsid w:val="00D3383E"/>
    <w:rsid w:val="00D34115"/>
    <w:rsid w:val="00D45263"/>
    <w:rsid w:val="00D55717"/>
    <w:rsid w:val="00D56EC2"/>
    <w:rsid w:val="00D60F01"/>
    <w:rsid w:val="00D900A9"/>
    <w:rsid w:val="00DA63E6"/>
    <w:rsid w:val="00DB1068"/>
    <w:rsid w:val="00DB262E"/>
    <w:rsid w:val="00DD3F3A"/>
    <w:rsid w:val="00DD6155"/>
    <w:rsid w:val="00DE242F"/>
    <w:rsid w:val="00DF01A2"/>
    <w:rsid w:val="00E01B95"/>
    <w:rsid w:val="00E031C7"/>
    <w:rsid w:val="00E05B14"/>
    <w:rsid w:val="00E05D87"/>
    <w:rsid w:val="00E11953"/>
    <w:rsid w:val="00E2236B"/>
    <w:rsid w:val="00E2663F"/>
    <w:rsid w:val="00E31E97"/>
    <w:rsid w:val="00E34E12"/>
    <w:rsid w:val="00E5049D"/>
    <w:rsid w:val="00E504BB"/>
    <w:rsid w:val="00E50560"/>
    <w:rsid w:val="00E60D10"/>
    <w:rsid w:val="00E71F69"/>
    <w:rsid w:val="00E84C29"/>
    <w:rsid w:val="00E85781"/>
    <w:rsid w:val="00E9394D"/>
    <w:rsid w:val="00E9394E"/>
    <w:rsid w:val="00EB2E1D"/>
    <w:rsid w:val="00EB30AB"/>
    <w:rsid w:val="00EC66EF"/>
    <w:rsid w:val="00EC6AE5"/>
    <w:rsid w:val="00EC7A10"/>
    <w:rsid w:val="00ED1664"/>
    <w:rsid w:val="00ED62F3"/>
    <w:rsid w:val="00EE0658"/>
    <w:rsid w:val="00EE2B2A"/>
    <w:rsid w:val="00EE35CB"/>
    <w:rsid w:val="00EE3FA7"/>
    <w:rsid w:val="00EE5265"/>
    <w:rsid w:val="00EF2C9C"/>
    <w:rsid w:val="00EF6B63"/>
    <w:rsid w:val="00F014C1"/>
    <w:rsid w:val="00F028A3"/>
    <w:rsid w:val="00F04A80"/>
    <w:rsid w:val="00F14BBF"/>
    <w:rsid w:val="00F2508A"/>
    <w:rsid w:val="00F4180C"/>
    <w:rsid w:val="00F42AB4"/>
    <w:rsid w:val="00F42AF6"/>
    <w:rsid w:val="00F43C9E"/>
    <w:rsid w:val="00F44B83"/>
    <w:rsid w:val="00F529CD"/>
    <w:rsid w:val="00F538BB"/>
    <w:rsid w:val="00F56C44"/>
    <w:rsid w:val="00F606B1"/>
    <w:rsid w:val="00F61E1D"/>
    <w:rsid w:val="00F661DB"/>
    <w:rsid w:val="00F854B0"/>
    <w:rsid w:val="00F91905"/>
    <w:rsid w:val="00F9396F"/>
    <w:rsid w:val="00F96070"/>
    <w:rsid w:val="00F96E8E"/>
    <w:rsid w:val="00FB01F9"/>
    <w:rsid w:val="00FB1C1D"/>
    <w:rsid w:val="00FC0BAC"/>
    <w:rsid w:val="00FC1EDA"/>
    <w:rsid w:val="00FD3DC6"/>
    <w:rsid w:val="00FD4AA7"/>
    <w:rsid w:val="00FD546B"/>
    <w:rsid w:val="00FD6A8F"/>
    <w:rsid w:val="00FE269D"/>
    <w:rsid w:val="00FE3A0C"/>
    <w:rsid w:val="00FE3B98"/>
    <w:rsid w:val="00FE44F3"/>
    <w:rsid w:val="00FE4518"/>
    <w:rsid w:val="00FE5315"/>
    <w:rsid w:val="00FF243F"/>
    <w:rsid w:val="00FF63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F4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73478"/>
  </w:style>
  <w:style w:type="character" w:customStyle="1" w:styleId="DateChar">
    <w:name w:val="Date Char"/>
    <w:basedOn w:val="DefaultParagraphFont"/>
    <w:link w:val="Date"/>
    <w:uiPriority w:val="99"/>
    <w:semiHidden/>
    <w:rsid w:val="00673478"/>
    <w:rPr>
      <w:lang w:eastAsia="en-US"/>
    </w:rPr>
  </w:style>
  <w:style w:type="paragraph" w:styleId="FootnoteText">
    <w:name w:val="footnote text"/>
    <w:basedOn w:val="Normal"/>
    <w:link w:val="FootnoteTextChar"/>
    <w:uiPriority w:val="99"/>
    <w:unhideWhenUsed/>
    <w:rsid w:val="000D7C90"/>
    <w:rPr>
      <w:sz w:val="20"/>
      <w:szCs w:val="20"/>
    </w:rPr>
  </w:style>
  <w:style w:type="character" w:customStyle="1" w:styleId="FootnoteTextChar">
    <w:name w:val="Footnote Text Char"/>
    <w:basedOn w:val="DefaultParagraphFont"/>
    <w:link w:val="FootnoteText"/>
    <w:uiPriority w:val="99"/>
    <w:rsid w:val="000D7C90"/>
    <w:rPr>
      <w:sz w:val="20"/>
      <w:szCs w:val="20"/>
      <w:lang w:eastAsia="en-US"/>
    </w:rPr>
  </w:style>
  <w:style w:type="character" w:styleId="FootnoteReference">
    <w:name w:val="footnote reference"/>
    <w:basedOn w:val="DefaultParagraphFont"/>
    <w:uiPriority w:val="99"/>
    <w:unhideWhenUsed/>
    <w:rsid w:val="000D7C90"/>
    <w:rPr>
      <w:vertAlign w:val="superscript"/>
    </w:rPr>
  </w:style>
  <w:style w:type="character" w:styleId="Hyperlink">
    <w:name w:val="Hyperlink"/>
    <w:basedOn w:val="DefaultParagraphFont"/>
    <w:uiPriority w:val="99"/>
    <w:unhideWhenUsed/>
    <w:rsid w:val="00506CA3"/>
    <w:rPr>
      <w:color w:val="0000FF" w:themeColor="hyperlink"/>
      <w:u w:val="single"/>
    </w:rPr>
  </w:style>
  <w:style w:type="paragraph" w:styleId="BalloonText">
    <w:name w:val="Balloon Text"/>
    <w:basedOn w:val="Normal"/>
    <w:link w:val="BalloonTextChar"/>
    <w:uiPriority w:val="99"/>
    <w:semiHidden/>
    <w:unhideWhenUsed/>
    <w:rsid w:val="00583897"/>
    <w:rPr>
      <w:rFonts w:ascii="Tahoma" w:hAnsi="Tahoma" w:cs="Tahoma"/>
      <w:sz w:val="16"/>
      <w:szCs w:val="16"/>
    </w:rPr>
  </w:style>
  <w:style w:type="character" w:customStyle="1" w:styleId="BalloonTextChar">
    <w:name w:val="Balloon Text Char"/>
    <w:basedOn w:val="DefaultParagraphFont"/>
    <w:link w:val="BalloonText"/>
    <w:uiPriority w:val="99"/>
    <w:semiHidden/>
    <w:rsid w:val="00583897"/>
    <w:rPr>
      <w:rFonts w:ascii="Tahoma" w:hAnsi="Tahoma" w:cs="Tahoma"/>
      <w:sz w:val="16"/>
      <w:szCs w:val="16"/>
      <w:lang w:eastAsia="en-US"/>
    </w:rPr>
  </w:style>
  <w:style w:type="paragraph" w:styleId="ListParagraph">
    <w:name w:val="List Paragraph"/>
    <w:basedOn w:val="Normal"/>
    <w:uiPriority w:val="34"/>
    <w:qFormat/>
    <w:rsid w:val="009036D9"/>
    <w:pPr>
      <w:ind w:left="720"/>
      <w:contextualSpacing/>
    </w:pPr>
  </w:style>
  <w:style w:type="character" w:styleId="CommentReference">
    <w:name w:val="annotation reference"/>
    <w:basedOn w:val="DefaultParagraphFont"/>
    <w:uiPriority w:val="99"/>
    <w:semiHidden/>
    <w:unhideWhenUsed/>
    <w:rsid w:val="006D7AB4"/>
    <w:rPr>
      <w:sz w:val="18"/>
      <w:szCs w:val="18"/>
    </w:rPr>
  </w:style>
  <w:style w:type="paragraph" w:styleId="CommentText">
    <w:name w:val="annotation text"/>
    <w:basedOn w:val="Normal"/>
    <w:link w:val="CommentTextChar"/>
    <w:uiPriority w:val="99"/>
    <w:semiHidden/>
    <w:unhideWhenUsed/>
    <w:rsid w:val="006D7AB4"/>
  </w:style>
  <w:style w:type="character" w:customStyle="1" w:styleId="CommentTextChar">
    <w:name w:val="Comment Text Char"/>
    <w:basedOn w:val="DefaultParagraphFont"/>
    <w:link w:val="CommentText"/>
    <w:uiPriority w:val="99"/>
    <w:semiHidden/>
    <w:rsid w:val="006D7AB4"/>
    <w:rPr>
      <w:lang w:eastAsia="en-US"/>
    </w:rPr>
  </w:style>
  <w:style w:type="paragraph" w:styleId="CommentSubject">
    <w:name w:val="annotation subject"/>
    <w:basedOn w:val="CommentText"/>
    <w:next w:val="CommentText"/>
    <w:link w:val="CommentSubjectChar"/>
    <w:uiPriority w:val="99"/>
    <w:semiHidden/>
    <w:unhideWhenUsed/>
    <w:rsid w:val="006D7AB4"/>
    <w:rPr>
      <w:b/>
      <w:bCs/>
      <w:sz w:val="20"/>
      <w:szCs w:val="20"/>
    </w:rPr>
  </w:style>
  <w:style w:type="character" w:customStyle="1" w:styleId="CommentSubjectChar">
    <w:name w:val="Comment Subject Char"/>
    <w:basedOn w:val="CommentTextChar"/>
    <w:link w:val="CommentSubject"/>
    <w:uiPriority w:val="99"/>
    <w:semiHidden/>
    <w:rsid w:val="006D7AB4"/>
    <w:rPr>
      <w:b/>
      <w:bCs/>
      <w:sz w:val="20"/>
      <w:szCs w:val="20"/>
      <w:lang w:eastAsia="en-US"/>
    </w:rPr>
  </w:style>
  <w:style w:type="table" w:styleId="TableGrid">
    <w:name w:val="Table Grid"/>
    <w:basedOn w:val="TableNormal"/>
    <w:uiPriority w:val="59"/>
    <w:rsid w:val="006D7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3146"/>
    <w:pPr>
      <w:tabs>
        <w:tab w:val="center" w:pos="4680"/>
        <w:tab w:val="right" w:pos="9360"/>
      </w:tabs>
    </w:pPr>
  </w:style>
  <w:style w:type="character" w:customStyle="1" w:styleId="HeaderChar">
    <w:name w:val="Header Char"/>
    <w:basedOn w:val="DefaultParagraphFont"/>
    <w:link w:val="Header"/>
    <w:uiPriority w:val="99"/>
    <w:rsid w:val="007E3146"/>
    <w:rPr>
      <w:lang w:eastAsia="en-US"/>
    </w:rPr>
  </w:style>
  <w:style w:type="paragraph" w:styleId="Footer">
    <w:name w:val="footer"/>
    <w:basedOn w:val="Normal"/>
    <w:link w:val="FooterChar"/>
    <w:uiPriority w:val="99"/>
    <w:unhideWhenUsed/>
    <w:rsid w:val="007E3146"/>
    <w:pPr>
      <w:tabs>
        <w:tab w:val="center" w:pos="4680"/>
        <w:tab w:val="right" w:pos="9360"/>
      </w:tabs>
    </w:pPr>
  </w:style>
  <w:style w:type="character" w:customStyle="1" w:styleId="FooterChar">
    <w:name w:val="Footer Char"/>
    <w:basedOn w:val="DefaultParagraphFont"/>
    <w:link w:val="Footer"/>
    <w:uiPriority w:val="99"/>
    <w:rsid w:val="007E314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73478"/>
  </w:style>
  <w:style w:type="character" w:customStyle="1" w:styleId="DateChar">
    <w:name w:val="Date Char"/>
    <w:basedOn w:val="DefaultParagraphFont"/>
    <w:link w:val="Date"/>
    <w:uiPriority w:val="99"/>
    <w:semiHidden/>
    <w:rsid w:val="00673478"/>
    <w:rPr>
      <w:lang w:eastAsia="en-US"/>
    </w:rPr>
  </w:style>
  <w:style w:type="paragraph" w:styleId="FootnoteText">
    <w:name w:val="footnote text"/>
    <w:basedOn w:val="Normal"/>
    <w:link w:val="FootnoteTextChar"/>
    <w:uiPriority w:val="99"/>
    <w:unhideWhenUsed/>
    <w:rsid w:val="000D7C90"/>
    <w:rPr>
      <w:sz w:val="20"/>
      <w:szCs w:val="20"/>
    </w:rPr>
  </w:style>
  <w:style w:type="character" w:customStyle="1" w:styleId="FootnoteTextChar">
    <w:name w:val="Footnote Text Char"/>
    <w:basedOn w:val="DefaultParagraphFont"/>
    <w:link w:val="FootnoteText"/>
    <w:uiPriority w:val="99"/>
    <w:rsid w:val="000D7C90"/>
    <w:rPr>
      <w:sz w:val="20"/>
      <w:szCs w:val="20"/>
      <w:lang w:eastAsia="en-US"/>
    </w:rPr>
  </w:style>
  <w:style w:type="character" w:styleId="FootnoteReference">
    <w:name w:val="footnote reference"/>
    <w:basedOn w:val="DefaultParagraphFont"/>
    <w:uiPriority w:val="99"/>
    <w:unhideWhenUsed/>
    <w:rsid w:val="000D7C90"/>
    <w:rPr>
      <w:vertAlign w:val="superscript"/>
    </w:rPr>
  </w:style>
  <w:style w:type="character" w:styleId="Hyperlink">
    <w:name w:val="Hyperlink"/>
    <w:basedOn w:val="DefaultParagraphFont"/>
    <w:uiPriority w:val="99"/>
    <w:unhideWhenUsed/>
    <w:rsid w:val="00506CA3"/>
    <w:rPr>
      <w:color w:val="0000FF" w:themeColor="hyperlink"/>
      <w:u w:val="single"/>
    </w:rPr>
  </w:style>
  <w:style w:type="paragraph" w:styleId="BalloonText">
    <w:name w:val="Balloon Text"/>
    <w:basedOn w:val="Normal"/>
    <w:link w:val="BalloonTextChar"/>
    <w:uiPriority w:val="99"/>
    <w:semiHidden/>
    <w:unhideWhenUsed/>
    <w:rsid w:val="00583897"/>
    <w:rPr>
      <w:rFonts w:ascii="Tahoma" w:hAnsi="Tahoma" w:cs="Tahoma"/>
      <w:sz w:val="16"/>
      <w:szCs w:val="16"/>
    </w:rPr>
  </w:style>
  <w:style w:type="character" w:customStyle="1" w:styleId="BalloonTextChar">
    <w:name w:val="Balloon Text Char"/>
    <w:basedOn w:val="DefaultParagraphFont"/>
    <w:link w:val="BalloonText"/>
    <w:uiPriority w:val="99"/>
    <w:semiHidden/>
    <w:rsid w:val="00583897"/>
    <w:rPr>
      <w:rFonts w:ascii="Tahoma" w:hAnsi="Tahoma" w:cs="Tahoma"/>
      <w:sz w:val="16"/>
      <w:szCs w:val="16"/>
      <w:lang w:eastAsia="en-US"/>
    </w:rPr>
  </w:style>
  <w:style w:type="paragraph" w:styleId="ListParagraph">
    <w:name w:val="List Paragraph"/>
    <w:basedOn w:val="Normal"/>
    <w:uiPriority w:val="34"/>
    <w:qFormat/>
    <w:rsid w:val="009036D9"/>
    <w:pPr>
      <w:ind w:left="720"/>
      <w:contextualSpacing/>
    </w:pPr>
  </w:style>
  <w:style w:type="character" w:styleId="CommentReference">
    <w:name w:val="annotation reference"/>
    <w:basedOn w:val="DefaultParagraphFont"/>
    <w:uiPriority w:val="99"/>
    <w:semiHidden/>
    <w:unhideWhenUsed/>
    <w:rsid w:val="006D7AB4"/>
    <w:rPr>
      <w:sz w:val="18"/>
      <w:szCs w:val="18"/>
    </w:rPr>
  </w:style>
  <w:style w:type="paragraph" w:styleId="CommentText">
    <w:name w:val="annotation text"/>
    <w:basedOn w:val="Normal"/>
    <w:link w:val="CommentTextChar"/>
    <w:uiPriority w:val="99"/>
    <w:semiHidden/>
    <w:unhideWhenUsed/>
    <w:rsid w:val="006D7AB4"/>
  </w:style>
  <w:style w:type="character" w:customStyle="1" w:styleId="CommentTextChar">
    <w:name w:val="Comment Text Char"/>
    <w:basedOn w:val="DefaultParagraphFont"/>
    <w:link w:val="CommentText"/>
    <w:uiPriority w:val="99"/>
    <w:semiHidden/>
    <w:rsid w:val="006D7AB4"/>
    <w:rPr>
      <w:lang w:eastAsia="en-US"/>
    </w:rPr>
  </w:style>
  <w:style w:type="paragraph" w:styleId="CommentSubject">
    <w:name w:val="annotation subject"/>
    <w:basedOn w:val="CommentText"/>
    <w:next w:val="CommentText"/>
    <w:link w:val="CommentSubjectChar"/>
    <w:uiPriority w:val="99"/>
    <w:semiHidden/>
    <w:unhideWhenUsed/>
    <w:rsid w:val="006D7AB4"/>
    <w:rPr>
      <w:b/>
      <w:bCs/>
      <w:sz w:val="20"/>
      <w:szCs w:val="20"/>
    </w:rPr>
  </w:style>
  <w:style w:type="character" w:customStyle="1" w:styleId="CommentSubjectChar">
    <w:name w:val="Comment Subject Char"/>
    <w:basedOn w:val="CommentTextChar"/>
    <w:link w:val="CommentSubject"/>
    <w:uiPriority w:val="99"/>
    <w:semiHidden/>
    <w:rsid w:val="006D7AB4"/>
    <w:rPr>
      <w:b/>
      <w:bCs/>
      <w:sz w:val="20"/>
      <w:szCs w:val="20"/>
      <w:lang w:eastAsia="en-US"/>
    </w:rPr>
  </w:style>
  <w:style w:type="table" w:styleId="TableGrid">
    <w:name w:val="Table Grid"/>
    <w:basedOn w:val="TableNormal"/>
    <w:uiPriority w:val="59"/>
    <w:rsid w:val="006D7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3146"/>
    <w:pPr>
      <w:tabs>
        <w:tab w:val="center" w:pos="4680"/>
        <w:tab w:val="right" w:pos="9360"/>
      </w:tabs>
    </w:pPr>
  </w:style>
  <w:style w:type="character" w:customStyle="1" w:styleId="HeaderChar">
    <w:name w:val="Header Char"/>
    <w:basedOn w:val="DefaultParagraphFont"/>
    <w:link w:val="Header"/>
    <w:uiPriority w:val="99"/>
    <w:rsid w:val="007E3146"/>
    <w:rPr>
      <w:lang w:eastAsia="en-US"/>
    </w:rPr>
  </w:style>
  <w:style w:type="paragraph" w:styleId="Footer">
    <w:name w:val="footer"/>
    <w:basedOn w:val="Normal"/>
    <w:link w:val="FooterChar"/>
    <w:uiPriority w:val="99"/>
    <w:unhideWhenUsed/>
    <w:rsid w:val="007E3146"/>
    <w:pPr>
      <w:tabs>
        <w:tab w:val="center" w:pos="4680"/>
        <w:tab w:val="right" w:pos="9360"/>
      </w:tabs>
    </w:pPr>
  </w:style>
  <w:style w:type="character" w:customStyle="1" w:styleId="FooterChar">
    <w:name w:val="Footer Char"/>
    <w:basedOn w:val="DefaultParagraphFont"/>
    <w:link w:val="Footer"/>
    <w:uiPriority w:val="99"/>
    <w:rsid w:val="007E31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yperlink" Target="http://www.brookings.edu/research/papers/2012/12/genomic-science(21)" TargetMode="External"/><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hyperlink" Target="mailto:msen@ur.rochester.edu" TargetMode="External"/><Relationship Id="rId14" Type="http://schemas.openxmlformats.org/officeDocument/2006/relationships/image" Target="media/image4.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enome.gov/10001618" TargetMode="External"/><Relationship Id="rId2" Type="http://schemas.openxmlformats.org/officeDocument/2006/relationships/hyperlink" Target="http://www.concurringopinions.com/archives/2010/10/the-top-law-reviews-eigenfactor.html" TargetMode="External"/><Relationship Id="rId1" Type="http://schemas.openxmlformats.org/officeDocument/2006/relationships/hyperlink" Target="http://lawlib.wlu.edu/LJ/index.aspx" TargetMode="External"/><Relationship Id="rId4" Type="http://schemas.openxmlformats.org/officeDocument/2006/relationships/hyperlink" Target="http://www.genome.gov/15014773#a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75DF-AABA-4CF3-B276-1586EFD3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18255</Words>
  <Characters>104059</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122070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Hochschild</dc:creator>
  <cp:lastModifiedBy>Jennifer Hochschild</cp:lastModifiedBy>
  <cp:revision>6</cp:revision>
  <cp:lastPrinted>2013-08-22T19:31:00Z</cp:lastPrinted>
  <dcterms:created xsi:type="dcterms:W3CDTF">2013-08-24T12:47:00Z</dcterms:created>
  <dcterms:modified xsi:type="dcterms:W3CDTF">2013-08-24T13:22:00Z</dcterms:modified>
</cp:coreProperties>
</file>